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3A8" w:rsidRPr="003743A8" w:rsidRDefault="003743A8" w:rsidP="003743A8">
      <w:pPr>
        <w:numPr>
          <w:ilvl w:val="0"/>
          <w:numId w:val="6"/>
        </w:numPr>
        <w:tabs>
          <w:tab w:val="clear" w:pos="720"/>
          <w:tab w:val="left" w:pos="180"/>
          <w:tab w:val="left" w:pos="360"/>
        </w:tabs>
        <w:ind w:left="0" w:firstLine="0"/>
        <w:jc w:val="both"/>
        <w:rPr>
          <w:rFonts w:eastAsia="MS Mincho"/>
          <w:sz w:val="22"/>
          <w:szCs w:val="22"/>
        </w:rPr>
      </w:pPr>
      <w:r w:rsidRPr="003743A8">
        <w:rPr>
          <w:rFonts w:eastAsia="MS Mincho"/>
          <w:b/>
          <w:sz w:val="22"/>
          <w:szCs w:val="22"/>
        </w:rPr>
        <w:t>AMAÇ:</w:t>
      </w:r>
      <w:r w:rsidRPr="003743A8">
        <w:rPr>
          <w:rFonts w:eastAsia="MS Mincho"/>
          <w:sz w:val="22"/>
          <w:szCs w:val="22"/>
        </w:rPr>
        <w:t xml:space="preserve"> Ekonomik ömrünü tamamlamış olan veya tamamlamadığı halde teknik ve fiziki nedenlerle alınış amaçları doğrultusunda kullanılması imkânı kalmayan veya tamiri mümkün veya ekonomik olmayan arızalar nedeniyle kullanılmasında yarar görülmeyerek hizmet dışı bırakılan taşınırların elden çıkarılması için doğru yöntemlerin belirlenmesidir.</w:t>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numPr>
          <w:ilvl w:val="0"/>
          <w:numId w:val="6"/>
        </w:numPr>
        <w:tabs>
          <w:tab w:val="clear" w:pos="720"/>
          <w:tab w:val="left" w:pos="180"/>
          <w:tab w:val="left" w:pos="360"/>
        </w:tabs>
        <w:ind w:left="0" w:firstLine="0"/>
        <w:jc w:val="both"/>
        <w:rPr>
          <w:rFonts w:eastAsia="MS Mincho"/>
          <w:b/>
          <w:sz w:val="22"/>
          <w:szCs w:val="22"/>
        </w:rPr>
      </w:pPr>
      <w:r w:rsidRPr="003743A8">
        <w:rPr>
          <w:rFonts w:eastAsia="MS Mincho"/>
          <w:b/>
          <w:sz w:val="22"/>
          <w:szCs w:val="22"/>
        </w:rPr>
        <w:t xml:space="preserve"> KAPSAM:</w:t>
      </w:r>
      <w:r w:rsidR="00BC1BEA">
        <w:rPr>
          <w:rFonts w:eastAsia="MS Mincho"/>
          <w:sz w:val="22"/>
          <w:szCs w:val="22"/>
        </w:rPr>
        <w:t xml:space="preserve"> Hastanemiz</w:t>
      </w:r>
      <w:r w:rsidRPr="003743A8">
        <w:rPr>
          <w:rFonts w:eastAsia="MS Mincho"/>
          <w:sz w:val="22"/>
          <w:szCs w:val="22"/>
        </w:rPr>
        <w:t>de kullanılan tüm dayanıklı taşınırları kapsar.</w:t>
      </w:r>
    </w:p>
    <w:p w:rsidR="003743A8" w:rsidRPr="003743A8" w:rsidRDefault="003743A8" w:rsidP="003743A8">
      <w:pPr>
        <w:tabs>
          <w:tab w:val="left" w:pos="180"/>
          <w:tab w:val="left" w:pos="360"/>
        </w:tabs>
        <w:jc w:val="both"/>
        <w:rPr>
          <w:rFonts w:eastAsia="MS Mincho"/>
          <w:b/>
          <w:sz w:val="22"/>
          <w:szCs w:val="22"/>
        </w:rPr>
      </w:pPr>
    </w:p>
    <w:p w:rsidR="003743A8" w:rsidRPr="003743A8" w:rsidRDefault="003743A8" w:rsidP="003743A8">
      <w:pPr>
        <w:numPr>
          <w:ilvl w:val="0"/>
          <w:numId w:val="6"/>
        </w:numPr>
        <w:tabs>
          <w:tab w:val="clear" w:pos="720"/>
          <w:tab w:val="left" w:pos="180"/>
          <w:tab w:val="left" w:pos="360"/>
        </w:tabs>
        <w:ind w:left="0" w:firstLine="0"/>
        <w:jc w:val="both"/>
        <w:rPr>
          <w:rFonts w:eastAsia="MS Mincho"/>
          <w:b/>
          <w:sz w:val="22"/>
          <w:szCs w:val="22"/>
        </w:rPr>
      </w:pPr>
      <w:r w:rsidRPr="003743A8">
        <w:rPr>
          <w:rFonts w:eastAsia="MS Mincho"/>
          <w:b/>
          <w:sz w:val="22"/>
          <w:szCs w:val="22"/>
        </w:rPr>
        <w:t xml:space="preserve"> KISALTMALAR: </w:t>
      </w:r>
    </w:p>
    <w:p w:rsidR="003743A8" w:rsidRPr="003743A8" w:rsidRDefault="003743A8" w:rsidP="003743A8">
      <w:pPr>
        <w:numPr>
          <w:ilvl w:val="1"/>
          <w:numId w:val="6"/>
        </w:numPr>
        <w:tabs>
          <w:tab w:val="clear" w:pos="750"/>
          <w:tab w:val="left" w:pos="180"/>
          <w:tab w:val="left" w:pos="360"/>
          <w:tab w:val="num" w:pos="923"/>
        </w:tabs>
        <w:jc w:val="both"/>
        <w:rPr>
          <w:rFonts w:eastAsia="MS Mincho"/>
          <w:sz w:val="22"/>
          <w:szCs w:val="22"/>
        </w:rPr>
      </w:pPr>
      <w:r w:rsidRPr="003743A8">
        <w:rPr>
          <w:rFonts w:eastAsia="MS Mincho"/>
          <w:b/>
          <w:sz w:val="22"/>
          <w:szCs w:val="22"/>
        </w:rPr>
        <w:t xml:space="preserve">HEK: </w:t>
      </w:r>
      <w:r w:rsidRPr="003743A8">
        <w:rPr>
          <w:rFonts w:eastAsia="MS Mincho"/>
          <w:sz w:val="22"/>
          <w:szCs w:val="22"/>
        </w:rPr>
        <w:t>Hurda, enkaz, köhne</w:t>
      </w:r>
    </w:p>
    <w:p w:rsidR="003743A8" w:rsidRPr="003743A8" w:rsidRDefault="003743A8" w:rsidP="003743A8">
      <w:pPr>
        <w:numPr>
          <w:ilvl w:val="1"/>
          <w:numId w:val="6"/>
        </w:numPr>
        <w:tabs>
          <w:tab w:val="clear" w:pos="750"/>
          <w:tab w:val="left" w:pos="180"/>
          <w:tab w:val="left" w:pos="360"/>
          <w:tab w:val="num" w:pos="923"/>
        </w:tabs>
        <w:jc w:val="both"/>
        <w:rPr>
          <w:rFonts w:eastAsia="MS Mincho"/>
          <w:b/>
          <w:sz w:val="22"/>
          <w:szCs w:val="22"/>
        </w:rPr>
      </w:pPr>
      <w:r w:rsidRPr="003743A8">
        <w:rPr>
          <w:rFonts w:eastAsia="MS Mincho"/>
          <w:b/>
          <w:sz w:val="22"/>
          <w:szCs w:val="22"/>
        </w:rPr>
        <w:t xml:space="preserve">TİF: </w:t>
      </w:r>
      <w:r w:rsidRPr="003743A8">
        <w:rPr>
          <w:rFonts w:eastAsia="MS Mincho"/>
          <w:sz w:val="22"/>
          <w:szCs w:val="22"/>
        </w:rPr>
        <w:t>Taşınır İşlem Fişi</w:t>
      </w:r>
    </w:p>
    <w:p w:rsidR="003743A8" w:rsidRPr="003743A8" w:rsidRDefault="003743A8" w:rsidP="003743A8">
      <w:pPr>
        <w:tabs>
          <w:tab w:val="left" w:pos="180"/>
          <w:tab w:val="left" w:pos="360"/>
        </w:tabs>
        <w:jc w:val="both"/>
        <w:rPr>
          <w:rFonts w:eastAsia="MS Mincho"/>
          <w:b/>
          <w:sz w:val="22"/>
          <w:szCs w:val="22"/>
        </w:rPr>
      </w:pPr>
    </w:p>
    <w:p w:rsidR="003743A8" w:rsidRPr="003743A8" w:rsidRDefault="003743A8" w:rsidP="003743A8">
      <w:pPr>
        <w:numPr>
          <w:ilvl w:val="0"/>
          <w:numId w:val="6"/>
        </w:numPr>
        <w:tabs>
          <w:tab w:val="clear" w:pos="720"/>
          <w:tab w:val="left" w:pos="180"/>
          <w:tab w:val="left" w:pos="360"/>
        </w:tabs>
        <w:ind w:left="0" w:firstLine="0"/>
        <w:jc w:val="both"/>
        <w:rPr>
          <w:rFonts w:eastAsia="MS Mincho"/>
          <w:b/>
          <w:sz w:val="22"/>
          <w:szCs w:val="22"/>
        </w:rPr>
      </w:pPr>
      <w:r w:rsidRPr="003743A8">
        <w:rPr>
          <w:rFonts w:eastAsia="MS Mincho"/>
          <w:b/>
          <w:sz w:val="22"/>
          <w:szCs w:val="22"/>
        </w:rPr>
        <w:t>TANIMLAR:</w:t>
      </w:r>
    </w:p>
    <w:p w:rsidR="003743A8" w:rsidRPr="003743A8" w:rsidRDefault="003743A8" w:rsidP="003743A8">
      <w:pPr>
        <w:tabs>
          <w:tab w:val="left" w:pos="180"/>
          <w:tab w:val="left" w:pos="360"/>
        </w:tabs>
        <w:jc w:val="both"/>
        <w:rPr>
          <w:rFonts w:eastAsia="MS Mincho"/>
          <w:b/>
          <w:sz w:val="22"/>
          <w:szCs w:val="22"/>
        </w:rPr>
      </w:pPr>
      <w:r w:rsidRPr="003743A8">
        <w:rPr>
          <w:rFonts w:eastAsia="MS Mincho"/>
          <w:b/>
          <w:sz w:val="22"/>
          <w:szCs w:val="22"/>
        </w:rPr>
        <w:t xml:space="preserve">4.1. HURDA: </w:t>
      </w:r>
    </w:p>
    <w:p w:rsidR="003743A8" w:rsidRPr="003743A8" w:rsidRDefault="003743A8" w:rsidP="003743A8">
      <w:pPr>
        <w:pStyle w:val="ListeParagraf1"/>
        <w:numPr>
          <w:ilvl w:val="2"/>
          <w:numId w:val="6"/>
        </w:numPr>
        <w:tabs>
          <w:tab w:val="clear" w:pos="1080"/>
          <w:tab w:val="left" w:pos="360"/>
          <w:tab w:val="num" w:pos="540"/>
          <w:tab w:val="left" w:pos="900"/>
        </w:tabs>
        <w:spacing w:after="0" w:line="240" w:lineRule="auto"/>
        <w:ind w:left="0" w:firstLine="0"/>
        <w:jc w:val="both"/>
        <w:rPr>
          <w:rFonts w:ascii="Times New Roman" w:hAnsi="Times New Roman" w:cs="Times New Roman"/>
        </w:rPr>
      </w:pPr>
      <w:r w:rsidRPr="003743A8">
        <w:rPr>
          <w:rFonts w:ascii="Times New Roman" w:hAnsi="Times New Roman" w:cs="Times New Roman"/>
        </w:rPr>
        <w:t>İmal sırasında tahsisi yapılamayacak şekilde bozulan ve başka maksatla kullanılma imkânı olmayan iktisadi kıymetler,</w:t>
      </w:r>
    </w:p>
    <w:p w:rsidR="003743A8" w:rsidRPr="003743A8" w:rsidRDefault="003743A8" w:rsidP="003743A8">
      <w:pPr>
        <w:pStyle w:val="ListeParagraf1"/>
        <w:numPr>
          <w:ilvl w:val="2"/>
          <w:numId w:val="6"/>
        </w:numPr>
        <w:tabs>
          <w:tab w:val="clear" w:pos="1080"/>
          <w:tab w:val="left" w:pos="360"/>
          <w:tab w:val="num" w:pos="540"/>
          <w:tab w:val="left" w:pos="900"/>
        </w:tabs>
        <w:spacing w:after="0" w:line="240" w:lineRule="auto"/>
        <w:ind w:left="0" w:firstLine="0"/>
        <w:jc w:val="both"/>
        <w:rPr>
          <w:rFonts w:ascii="Times New Roman" w:hAnsi="Times New Roman" w:cs="Times New Roman"/>
        </w:rPr>
      </w:pPr>
      <w:r w:rsidRPr="003743A8">
        <w:rPr>
          <w:rFonts w:ascii="Times New Roman" w:hAnsi="Times New Roman" w:cs="Times New Roman"/>
        </w:rPr>
        <w:t xml:space="preserve">Tedarik, maksat ve gayesinde uygun şekilde gayesinde kullanılma imkânı kalmayan her çeşit malzeme, parça, tezgâh, aparat, tesisat, muharrik ve müteharrik araç ve gereçlerden;                                                                                </w:t>
      </w:r>
    </w:p>
    <w:p w:rsidR="003743A8" w:rsidRPr="003743A8" w:rsidRDefault="003743A8" w:rsidP="003743A8">
      <w:pPr>
        <w:pStyle w:val="ListeParagraf1"/>
        <w:numPr>
          <w:ilvl w:val="0"/>
          <w:numId w:val="7"/>
        </w:numPr>
        <w:tabs>
          <w:tab w:val="left" w:pos="360"/>
        </w:tabs>
        <w:spacing w:after="0" w:line="240" w:lineRule="auto"/>
        <w:ind w:left="0" w:firstLine="0"/>
        <w:jc w:val="both"/>
        <w:rPr>
          <w:rFonts w:ascii="Times New Roman" w:hAnsi="Times New Roman" w:cs="Times New Roman"/>
        </w:rPr>
      </w:pPr>
      <w:r w:rsidRPr="003743A8">
        <w:rPr>
          <w:rFonts w:ascii="Times New Roman" w:hAnsi="Times New Roman" w:cs="Times New Roman"/>
        </w:rPr>
        <w:t>Giderilmesi mümkün veya iktisadi olmayan arızalar dolayısıyla kullanma kabiliyeti kalmayanlar,</w:t>
      </w:r>
    </w:p>
    <w:p w:rsidR="003743A8" w:rsidRPr="003743A8" w:rsidRDefault="003743A8" w:rsidP="003743A8">
      <w:pPr>
        <w:pStyle w:val="ListeParagraf1"/>
        <w:numPr>
          <w:ilvl w:val="0"/>
          <w:numId w:val="7"/>
        </w:numPr>
        <w:tabs>
          <w:tab w:val="left" w:pos="360"/>
        </w:tabs>
        <w:spacing w:after="0" w:line="240" w:lineRule="auto"/>
        <w:ind w:left="0" w:firstLine="0"/>
        <w:jc w:val="both"/>
        <w:rPr>
          <w:rFonts w:ascii="Times New Roman" w:hAnsi="Times New Roman" w:cs="Times New Roman"/>
        </w:rPr>
      </w:pPr>
      <w:r w:rsidRPr="003743A8">
        <w:rPr>
          <w:rFonts w:ascii="Times New Roman" w:hAnsi="Times New Roman" w:cs="Times New Roman"/>
        </w:rPr>
        <w:t>Normal çalışma süresini doldurması nedeniyle kullanılma imkânı kalmayanlar veya kullanılması ekonomik bulunmayanlar veya kullanılması tehlikeli olanlar,</w:t>
      </w:r>
    </w:p>
    <w:p w:rsidR="003743A8" w:rsidRPr="003743A8" w:rsidRDefault="003743A8" w:rsidP="003743A8">
      <w:pPr>
        <w:pStyle w:val="ListeParagraf1"/>
        <w:numPr>
          <w:ilvl w:val="0"/>
          <w:numId w:val="7"/>
        </w:numPr>
        <w:tabs>
          <w:tab w:val="left" w:pos="360"/>
        </w:tabs>
        <w:spacing w:after="0" w:line="240" w:lineRule="auto"/>
        <w:ind w:left="0" w:firstLine="0"/>
        <w:jc w:val="both"/>
        <w:rPr>
          <w:rFonts w:ascii="Times New Roman" w:hAnsi="Times New Roman" w:cs="Times New Roman"/>
        </w:rPr>
      </w:pPr>
      <w:r w:rsidRPr="003743A8">
        <w:rPr>
          <w:rFonts w:ascii="Times New Roman" w:hAnsi="Times New Roman" w:cs="Times New Roman"/>
        </w:rPr>
        <w:t>Teknik ve teknolojinin gelişme karşısında tip, kapasite ve mahiyetleri itibarıyla kullanılışından ekonomik fayda temin edilmesi mümkün olmayanlar,</w:t>
      </w:r>
    </w:p>
    <w:p w:rsidR="003743A8" w:rsidRPr="003743A8" w:rsidRDefault="003743A8" w:rsidP="003743A8">
      <w:pPr>
        <w:pStyle w:val="ListeParagraf1"/>
        <w:numPr>
          <w:ilvl w:val="0"/>
          <w:numId w:val="7"/>
        </w:numPr>
        <w:tabs>
          <w:tab w:val="left" w:pos="360"/>
        </w:tabs>
        <w:spacing w:after="0" w:line="240" w:lineRule="auto"/>
        <w:ind w:left="0" w:firstLine="0"/>
        <w:jc w:val="both"/>
        <w:rPr>
          <w:rFonts w:ascii="Times New Roman" w:hAnsi="Times New Roman" w:cs="Times New Roman"/>
        </w:rPr>
      </w:pPr>
      <w:r w:rsidRPr="003743A8">
        <w:rPr>
          <w:rFonts w:ascii="Times New Roman" w:hAnsi="Times New Roman" w:cs="Times New Roman"/>
        </w:rPr>
        <w:t>Muhafaza süresinin sona ermesi ve miadının dolması veya muhafaza şartlarının aksaması nedeniyle kullanma imkânı kalmayan veya kullanılışından iktisadi fayda elde edilmesi mümkün olmayanlar,</w:t>
      </w:r>
    </w:p>
    <w:p w:rsidR="003743A8" w:rsidRPr="003743A8" w:rsidRDefault="003743A8" w:rsidP="003743A8">
      <w:pPr>
        <w:pStyle w:val="ListeParagraf1"/>
        <w:numPr>
          <w:ilvl w:val="0"/>
          <w:numId w:val="7"/>
        </w:numPr>
        <w:tabs>
          <w:tab w:val="left" w:pos="360"/>
        </w:tabs>
        <w:spacing w:after="0" w:line="240" w:lineRule="auto"/>
        <w:ind w:left="0" w:firstLine="0"/>
        <w:jc w:val="both"/>
        <w:rPr>
          <w:rFonts w:ascii="Times New Roman" w:hAnsi="Times New Roman" w:cs="Times New Roman"/>
        </w:rPr>
      </w:pPr>
      <w:r w:rsidRPr="003743A8">
        <w:rPr>
          <w:rFonts w:ascii="Times New Roman" w:hAnsi="Times New Roman" w:cs="Times New Roman"/>
        </w:rPr>
        <w:t>Kullanılması men olup da imhası cihetine gidilecek olanlar.</w:t>
      </w:r>
    </w:p>
    <w:p w:rsidR="003743A8" w:rsidRPr="003743A8" w:rsidRDefault="003743A8" w:rsidP="003743A8">
      <w:pPr>
        <w:pStyle w:val="ListeParagraf1"/>
        <w:tabs>
          <w:tab w:val="left" w:pos="360"/>
        </w:tabs>
        <w:spacing w:after="0" w:line="240" w:lineRule="auto"/>
        <w:ind w:left="0"/>
        <w:jc w:val="both"/>
        <w:rPr>
          <w:rFonts w:ascii="Times New Roman" w:hAnsi="Times New Roman" w:cs="Times New Roman"/>
        </w:rPr>
      </w:pPr>
    </w:p>
    <w:p w:rsidR="003743A8" w:rsidRPr="003743A8" w:rsidRDefault="003743A8" w:rsidP="003743A8">
      <w:pPr>
        <w:pStyle w:val="ListeParagraf1"/>
        <w:numPr>
          <w:ilvl w:val="0"/>
          <w:numId w:val="6"/>
        </w:numPr>
        <w:tabs>
          <w:tab w:val="clear" w:pos="720"/>
          <w:tab w:val="left" w:pos="0"/>
          <w:tab w:val="left" w:pos="230"/>
        </w:tabs>
        <w:spacing w:after="0" w:line="240" w:lineRule="auto"/>
        <w:ind w:left="0" w:firstLine="0"/>
        <w:jc w:val="both"/>
        <w:rPr>
          <w:rFonts w:ascii="Times New Roman" w:hAnsi="Times New Roman" w:cs="Times New Roman"/>
        </w:rPr>
      </w:pPr>
      <w:r w:rsidRPr="003743A8">
        <w:rPr>
          <w:rFonts w:ascii="Times New Roman" w:hAnsi="Times New Roman" w:cs="Times New Roman"/>
          <w:b/>
        </w:rPr>
        <w:t xml:space="preserve"> SORUMLULAR:</w:t>
      </w:r>
      <w:r w:rsidRPr="003743A8">
        <w:rPr>
          <w:rFonts w:ascii="Times New Roman" w:hAnsi="Times New Roman" w:cs="Times New Roman"/>
        </w:rPr>
        <w:t xml:space="preserve"> Hastane Yöneticisi/ Başhekim, İdari Mali Hizmetler Müdürü, Dem</w:t>
      </w:r>
      <w:r w:rsidR="000E16E1">
        <w:rPr>
          <w:rFonts w:ascii="Times New Roman" w:hAnsi="Times New Roman" w:cs="Times New Roman"/>
        </w:rPr>
        <w:t>irbaş Depo Taşınır Kayıt</w:t>
      </w:r>
      <w:r w:rsidRPr="003743A8">
        <w:rPr>
          <w:rFonts w:ascii="Times New Roman" w:hAnsi="Times New Roman" w:cs="Times New Roman"/>
        </w:rPr>
        <w:t xml:space="preserve"> Yetkilisi</w:t>
      </w:r>
    </w:p>
    <w:p w:rsidR="003743A8" w:rsidRPr="003743A8" w:rsidRDefault="003743A8" w:rsidP="003743A8">
      <w:pPr>
        <w:pStyle w:val="ListeParagraf1"/>
        <w:tabs>
          <w:tab w:val="left" w:pos="0"/>
        </w:tabs>
        <w:spacing w:after="0" w:line="240" w:lineRule="auto"/>
        <w:ind w:left="0"/>
        <w:jc w:val="both"/>
        <w:rPr>
          <w:rFonts w:ascii="Times New Roman" w:hAnsi="Times New Roman" w:cs="Times New Roman"/>
        </w:rPr>
      </w:pPr>
    </w:p>
    <w:p w:rsidR="003743A8" w:rsidRPr="003743A8" w:rsidRDefault="003743A8" w:rsidP="003743A8">
      <w:pPr>
        <w:pStyle w:val="ListeParagraf1"/>
        <w:numPr>
          <w:ilvl w:val="0"/>
          <w:numId w:val="6"/>
        </w:numPr>
        <w:tabs>
          <w:tab w:val="clear" w:pos="720"/>
          <w:tab w:val="num" w:pos="180"/>
        </w:tabs>
        <w:spacing w:after="0" w:line="240" w:lineRule="auto"/>
        <w:ind w:left="0" w:firstLine="0"/>
        <w:jc w:val="both"/>
        <w:rPr>
          <w:rFonts w:ascii="Times New Roman" w:hAnsi="Times New Roman" w:cs="Times New Roman"/>
          <w:b/>
        </w:rPr>
      </w:pPr>
      <w:r w:rsidRPr="003743A8">
        <w:rPr>
          <w:rFonts w:ascii="Times New Roman" w:hAnsi="Times New Roman" w:cs="Times New Roman"/>
          <w:b/>
        </w:rPr>
        <w:t xml:space="preserve"> FAALİYET AKIŞI: </w:t>
      </w:r>
    </w:p>
    <w:p w:rsidR="003743A8" w:rsidRPr="003743A8" w:rsidRDefault="003743A8" w:rsidP="003743A8">
      <w:pPr>
        <w:pStyle w:val="ListeParagraf1"/>
        <w:numPr>
          <w:ilvl w:val="1"/>
          <w:numId w:val="6"/>
        </w:numPr>
        <w:tabs>
          <w:tab w:val="clear" w:pos="750"/>
          <w:tab w:val="num" w:pos="360"/>
        </w:tabs>
        <w:spacing w:after="0" w:line="240" w:lineRule="auto"/>
        <w:ind w:left="0" w:firstLine="0"/>
        <w:jc w:val="both"/>
        <w:rPr>
          <w:rFonts w:ascii="Times New Roman" w:hAnsi="Times New Roman" w:cs="Times New Roman"/>
          <w:b/>
          <w:bCs/>
        </w:rPr>
      </w:pPr>
      <w:r w:rsidRPr="003743A8">
        <w:rPr>
          <w:rFonts w:ascii="Times New Roman" w:hAnsi="Times New Roman" w:cs="Times New Roman"/>
          <w:b/>
          <w:bCs/>
        </w:rPr>
        <w:t>Taşınır Mal Yönetmeliği’nin Hurdaya Ayırma Nedeniyle Çıkış Başlıklı 28 inci Maddesi;</w:t>
      </w:r>
    </w:p>
    <w:p w:rsidR="003743A8" w:rsidRPr="003743A8" w:rsidRDefault="003743A8" w:rsidP="003743A8">
      <w:pPr>
        <w:jc w:val="both"/>
        <w:rPr>
          <w:i/>
          <w:iCs/>
          <w:sz w:val="22"/>
          <w:szCs w:val="22"/>
        </w:rPr>
      </w:pPr>
      <w:r w:rsidRPr="003743A8">
        <w:rPr>
          <w:i/>
          <w:iCs/>
          <w:sz w:val="22"/>
          <w:szCs w:val="22"/>
        </w:rPr>
        <w:t>‘’Taşınır Mal Yönetmeliği Madde-28’’</w:t>
      </w:r>
    </w:p>
    <w:p w:rsidR="003743A8" w:rsidRPr="003743A8" w:rsidRDefault="003743A8" w:rsidP="003743A8">
      <w:pPr>
        <w:pStyle w:val="ListeParagraf1"/>
        <w:tabs>
          <w:tab w:val="left" w:pos="230"/>
        </w:tabs>
        <w:spacing w:after="0" w:line="240" w:lineRule="auto"/>
        <w:ind w:left="0"/>
        <w:jc w:val="both"/>
        <w:rPr>
          <w:rFonts w:ascii="Times New Roman" w:hAnsi="Times New Roman" w:cs="Times New Roman"/>
        </w:rPr>
      </w:pPr>
      <w:r w:rsidRPr="003743A8">
        <w:rPr>
          <w:rFonts w:ascii="Times New Roman" w:hAnsi="Times New Roman" w:cs="Times New Roman"/>
          <w:b/>
        </w:rPr>
        <w:t xml:space="preserve">a) </w:t>
      </w:r>
      <w:r w:rsidRPr="003743A8">
        <w:rPr>
          <w:rFonts w:ascii="Times New Roman" w:hAnsi="Times New Roman" w:cs="Times New Roman"/>
        </w:rPr>
        <w:t>Ekonomik ömrünü tamamlamış olan veya tamamlamadığı halde teknik ve fiziki nedenlerle kullanılmasında yarar görülmeyerek hizmet dışı bırakılması gerektiği ilgililer veya özel mevzuatı çerçevesinde oluşturulan komisyon tarafından bildirilen taşınırlar, harcama yetkilisinin belirleyeceği en az üç kişiden oluşan komisyon tarafından değerlendirilir.</w:t>
      </w:r>
    </w:p>
    <w:p w:rsidR="003743A8" w:rsidRPr="003743A8" w:rsidRDefault="003743A8" w:rsidP="003743A8">
      <w:pPr>
        <w:pStyle w:val="ListeParagraf1"/>
        <w:tabs>
          <w:tab w:val="left" w:pos="230"/>
        </w:tabs>
        <w:spacing w:after="0" w:line="240" w:lineRule="auto"/>
        <w:ind w:left="0"/>
        <w:jc w:val="both"/>
        <w:rPr>
          <w:rFonts w:ascii="Times New Roman" w:hAnsi="Times New Roman" w:cs="Times New Roman"/>
        </w:rPr>
      </w:pPr>
      <w:r w:rsidRPr="003743A8">
        <w:rPr>
          <w:rFonts w:ascii="Times New Roman" w:hAnsi="Times New Roman" w:cs="Times New Roman"/>
          <w:b/>
        </w:rPr>
        <w:t xml:space="preserve">b) </w:t>
      </w:r>
      <w:r w:rsidRPr="003743A8">
        <w:rPr>
          <w:rFonts w:ascii="Times New Roman" w:hAnsi="Times New Roman" w:cs="Times New Roman"/>
        </w:rPr>
        <w:t>Komisyonca yapılan değerlendirme sonucunda hurdaya ayrılması uygun görülmeyen taşınırlar hakkındaki gerekçeli karar harcama yetkilisine bildirilir.</w:t>
      </w:r>
    </w:p>
    <w:p w:rsidR="003743A8" w:rsidRPr="003743A8" w:rsidRDefault="003743A8" w:rsidP="003743A8">
      <w:pPr>
        <w:pStyle w:val="ListeParagraf1"/>
        <w:tabs>
          <w:tab w:val="left" w:pos="230"/>
        </w:tabs>
        <w:spacing w:after="0" w:line="240" w:lineRule="auto"/>
        <w:ind w:left="0"/>
        <w:jc w:val="both"/>
        <w:rPr>
          <w:rFonts w:ascii="Times New Roman" w:hAnsi="Times New Roman" w:cs="Times New Roman"/>
        </w:rPr>
      </w:pPr>
      <w:r w:rsidRPr="003743A8">
        <w:rPr>
          <w:rFonts w:ascii="Times New Roman" w:hAnsi="Times New Roman" w:cs="Times New Roman"/>
          <w:b/>
        </w:rPr>
        <w:t xml:space="preserve">c) </w:t>
      </w:r>
      <w:r w:rsidRPr="003743A8">
        <w:rPr>
          <w:rFonts w:ascii="Times New Roman" w:hAnsi="Times New Roman" w:cs="Times New Roman"/>
        </w:rPr>
        <w:t>Komisyonca hurdaya ayrılmasına karar verilenler için ise Kayıttan Düşme Teklif ve Onay Tutanağı düzenlenir.</w:t>
      </w:r>
    </w:p>
    <w:p w:rsidR="003743A8" w:rsidRPr="003743A8" w:rsidRDefault="000E16E1" w:rsidP="003743A8">
      <w:pPr>
        <w:pStyle w:val="ListeParagraf1"/>
        <w:tabs>
          <w:tab w:val="left" w:pos="230"/>
        </w:tabs>
        <w:spacing w:after="0" w:line="240" w:lineRule="auto"/>
        <w:ind w:left="0"/>
        <w:jc w:val="both"/>
        <w:rPr>
          <w:rFonts w:ascii="Times New Roman" w:hAnsi="Times New Roman" w:cs="Times New Roman"/>
        </w:rPr>
      </w:pPr>
      <w:r>
        <w:rPr>
          <w:rFonts w:ascii="Times New Roman" w:hAnsi="Times New Roman" w:cs="Times New Roman"/>
          <w:b/>
        </w:rPr>
        <w:t>d</w:t>
      </w:r>
      <w:r w:rsidR="003743A8" w:rsidRPr="003743A8">
        <w:rPr>
          <w:rFonts w:ascii="Times New Roman" w:hAnsi="Times New Roman" w:cs="Times New Roman"/>
          <w:b/>
        </w:rPr>
        <w:t xml:space="preserve">) </w:t>
      </w:r>
      <w:r w:rsidR="003743A8" w:rsidRPr="003743A8">
        <w:rPr>
          <w:rFonts w:ascii="Times New Roman" w:hAnsi="Times New Roman" w:cs="Times New Roman"/>
        </w:rPr>
        <w:t xml:space="preserve">Birinci fıkraya göre harcama yetkilisince oluşturulacak komisyon tarafından ekonomik değerinin olmadığı veya teknik, sağlık, güvenlik ve benzeri nedenlerle imha edilmesi şart olduğuna karar verilen taşınırlar, harcama yetkilisinin onayı ile imha edilir. İmha, komisyon veya komisyonun gözetiminde uzman kişiler tarafından yapılır. Bu işleme ilişkin ayrıca bir imha tutanağı düzenlenir. İmha işleminde özel mevzuat hükümleri öncelikle dikkate alınır. </w:t>
      </w:r>
    </w:p>
    <w:p w:rsidR="003743A8" w:rsidRPr="003743A8" w:rsidRDefault="000E16E1" w:rsidP="000E16E1">
      <w:pPr>
        <w:pStyle w:val="ListeParagraf1"/>
        <w:tabs>
          <w:tab w:val="left" w:pos="230"/>
        </w:tabs>
        <w:spacing w:after="0" w:line="240" w:lineRule="auto"/>
        <w:ind w:left="0"/>
        <w:jc w:val="both"/>
        <w:rPr>
          <w:rFonts w:ascii="Times New Roman" w:hAnsi="Times New Roman" w:cs="Times New Roman"/>
        </w:rPr>
      </w:pPr>
      <w:r w:rsidRPr="000E16E1">
        <w:rPr>
          <w:rFonts w:ascii="Times New Roman" w:hAnsi="Times New Roman" w:cs="Times New Roman"/>
          <w:b/>
        </w:rPr>
        <w:t>e)</w:t>
      </w:r>
      <w:r>
        <w:rPr>
          <w:rFonts w:ascii="Times New Roman" w:hAnsi="Times New Roman" w:cs="Times New Roman"/>
        </w:rPr>
        <w:t xml:space="preserve"> </w:t>
      </w:r>
      <w:r w:rsidR="003743A8" w:rsidRPr="003743A8">
        <w:rPr>
          <w:rFonts w:ascii="Times New Roman" w:hAnsi="Times New Roman" w:cs="Times New Roman"/>
        </w:rPr>
        <w:t>Hurdaya ayrılan veya imha edilen taşınırlar Taşınır İşlem Fişi düzenlenerek kayıtlardan çıkarılır. Fişin ekine Kayıttan Düşme Teklif ve Onay Tutanağının bir nüshası bağlanır.</w:t>
      </w:r>
    </w:p>
    <w:p w:rsidR="003743A8" w:rsidRPr="003743A8" w:rsidRDefault="003743A8" w:rsidP="003743A8">
      <w:pPr>
        <w:pStyle w:val="ListeParagraf1"/>
        <w:tabs>
          <w:tab w:val="left" w:pos="180"/>
        </w:tabs>
        <w:spacing w:after="0" w:line="240" w:lineRule="auto"/>
        <w:ind w:left="0"/>
        <w:jc w:val="both"/>
        <w:rPr>
          <w:rFonts w:ascii="Times New Roman" w:hAnsi="Times New Roman" w:cs="Times New Roman"/>
        </w:rPr>
      </w:pPr>
    </w:p>
    <w:p w:rsidR="003743A8" w:rsidRPr="003743A8" w:rsidRDefault="003743A8" w:rsidP="003743A8">
      <w:pPr>
        <w:pStyle w:val="ListeParagraf1"/>
        <w:numPr>
          <w:ilvl w:val="1"/>
          <w:numId w:val="6"/>
        </w:numPr>
        <w:tabs>
          <w:tab w:val="clear" w:pos="750"/>
          <w:tab w:val="num" w:pos="360"/>
        </w:tabs>
        <w:spacing w:after="0" w:line="240" w:lineRule="auto"/>
        <w:ind w:left="0" w:firstLine="0"/>
        <w:jc w:val="both"/>
        <w:rPr>
          <w:rFonts w:ascii="Times New Roman" w:hAnsi="Times New Roman" w:cs="Times New Roman"/>
          <w:b/>
          <w:bCs/>
        </w:rPr>
      </w:pPr>
      <w:r w:rsidRPr="003743A8">
        <w:rPr>
          <w:rFonts w:ascii="Times New Roman" w:hAnsi="Times New Roman" w:cs="Times New Roman"/>
          <w:b/>
          <w:bCs/>
        </w:rPr>
        <w:t xml:space="preserve"> Hurdaya Ayırma ve İmha Süreci;</w:t>
      </w:r>
    </w:p>
    <w:p w:rsidR="003743A8" w:rsidRPr="003743A8" w:rsidRDefault="003743A8" w:rsidP="003743A8">
      <w:pPr>
        <w:jc w:val="both"/>
        <w:rPr>
          <w:b/>
          <w:sz w:val="22"/>
          <w:szCs w:val="22"/>
        </w:rPr>
      </w:pPr>
      <w:r w:rsidRPr="003743A8">
        <w:rPr>
          <w:sz w:val="22"/>
          <w:szCs w:val="22"/>
        </w:rPr>
        <w:t xml:space="preserve">Sağlık tesislerinde uygulama birliğinin sağlanması, taşınırların etkili, ekonomik ve verimli kullanılması, kontrol edilmesi, kayıtların saydam ve erişilebilir şekilde tutulması ve hesap verilebilir bir yönetim anlayışının oluşturulması amacıyla </w:t>
      </w:r>
      <w:r w:rsidRPr="003743A8">
        <w:rPr>
          <w:b/>
          <w:sz w:val="22"/>
          <w:szCs w:val="22"/>
        </w:rPr>
        <w:t>hurdaya ayırma ve devir işlemlerinde;</w:t>
      </w:r>
    </w:p>
    <w:p w:rsidR="003743A8" w:rsidRPr="003743A8" w:rsidRDefault="003743A8" w:rsidP="003743A8">
      <w:pPr>
        <w:pStyle w:val="ListeParagraf1"/>
        <w:numPr>
          <w:ilvl w:val="0"/>
          <w:numId w:val="8"/>
        </w:numPr>
        <w:tabs>
          <w:tab w:val="left" w:pos="230"/>
        </w:tabs>
        <w:spacing w:after="0" w:line="240" w:lineRule="auto"/>
        <w:ind w:hanging="644"/>
        <w:jc w:val="both"/>
        <w:rPr>
          <w:rFonts w:ascii="Times New Roman" w:hAnsi="Times New Roman" w:cs="Times New Roman"/>
          <w:b/>
        </w:rPr>
      </w:pPr>
      <w:r w:rsidRPr="003743A8">
        <w:rPr>
          <w:rFonts w:ascii="Times New Roman" w:hAnsi="Times New Roman" w:cs="Times New Roman"/>
        </w:rPr>
        <w:t>Hurdaya ayırma için oluşturulacak komisyonun onayı, birimin harcama yetkilisinden alınacaktır.</w:t>
      </w:r>
    </w:p>
    <w:p w:rsidR="003743A8" w:rsidRPr="003743A8" w:rsidRDefault="003743A8" w:rsidP="003743A8">
      <w:pPr>
        <w:pStyle w:val="ListeParagraf1"/>
        <w:numPr>
          <w:ilvl w:val="0"/>
          <w:numId w:val="8"/>
        </w:numPr>
        <w:tabs>
          <w:tab w:val="left" w:pos="230"/>
        </w:tabs>
        <w:spacing w:after="0" w:line="240" w:lineRule="auto"/>
        <w:ind w:left="0" w:firstLine="0"/>
        <w:jc w:val="both"/>
        <w:rPr>
          <w:rFonts w:ascii="Times New Roman" w:hAnsi="Times New Roman" w:cs="Times New Roman"/>
        </w:rPr>
      </w:pPr>
      <w:proofErr w:type="gramStart"/>
      <w:r w:rsidRPr="003743A8">
        <w:rPr>
          <w:rFonts w:ascii="Times New Roman" w:hAnsi="Times New Roman" w:cs="Times New Roman"/>
        </w:rPr>
        <w:t>Ekonomik ömrünü tamamlamış veya teknik ve fiziki nedenlerle kullanılmasında yarar görülmeyecek, hizmet dışı bırakılması gerektiği ilgililer veya özel mevzuatı çerçevesinde oluşturulan komisyon tarafından saptanan taşınırlar için harcama yetkilisi tarafından; biri ilgili harcama biriminin taşınır kayıt ve kontrol yetkilisi, diğer hurdaya ayrılacak taşınırla ilgili en az biri uzman oluşturulan komisyonca değerlendirilecek ve hurdaya ayırma işlemleri komisyonun vereceği rapor doğrultusunda yapılacaktır.</w:t>
      </w:r>
      <w:proofErr w:type="gramEnd"/>
    </w:p>
    <w:p w:rsidR="003743A8" w:rsidRPr="003743A8" w:rsidRDefault="003743A8" w:rsidP="003743A8">
      <w:pPr>
        <w:pStyle w:val="ListeParagraf1"/>
        <w:numPr>
          <w:ilvl w:val="0"/>
          <w:numId w:val="8"/>
        </w:numPr>
        <w:tabs>
          <w:tab w:val="left" w:pos="230"/>
        </w:tabs>
        <w:spacing w:after="0" w:line="240" w:lineRule="auto"/>
        <w:ind w:left="0" w:firstLine="0"/>
        <w:jc w:val="both"/>
        <w:rPr>
          <w:rFonts w:ascii="Times New Roman" w:hAnsi="Times New Roman" w:cs="Times New Roman"/>
        </w:rPr>
      </w:pPr>
      <w:r w:rsidRPr="003743A8">
        <w:rPr>
          <w:rFonts w:ascii="Times New Roman" w:hAnsi="Times New Roman" w:cs="Times New Roman"/>
        </w:rPr>
        <w:t xml:space="preserve">Muhteviyatı itibarı ile diğer birimlerdeki taşınırlarla parçaları birleştirebilecek durumda olan taşınırlar imha edilmeyecek, ekonomiye kazandırılması sağlanacaktır </w:t>
      </w:r>
    </w:p>
    <w:p w:rsidR="003743A8" w:rsidRDefault="003743A8" w:rsidP="003743A8">
      <w:pPr>
        <w:pStyle w:val="ListeParagraf1"/>
        <w:numPr>
          <w:ilvl w:val="0"/>
          <w:numId w:val="8"/>
        </w:numPr>
        <w:tabs>
          <w:tab w:val="left" w:pos="230"/>
        </w:tabs>
        <w:spacing w:after="0" w:line="240" w:lineRule="auto"/>
        <w:ind w:left="0" w:firstLine="0"/>
        <w:jc w:val="both"/>
        <w:rPr>
          <w:rFonts w:ascii="Times New Roman" w:hAnsi="Times New Roman" w:cs="Times New Roman"/>
          <w:b/>
        </w:rPr>
      </w:pPr>
      <w:r w:rsidRPr="003743A8">
        <w:rPr>
          <w:rFonts w:ascii="Times New Roman" w:hAnsi="Times New Roman" w:cs="Times New Roman"/>
        </w:rPr>
        <w:t>Komisyonca hurdaya ayrılmasına karar verilen taşınırlar için ‘’Kayıttan Düşme Teklif ve Onay Tutanağı’’ düzenlenecektir</w:t>
      </w:r>
      <w:r w:rsidRPr="003743A8">
        <w:rPr>
          <w:rFonts w:ascii="Times New Roman" w:hAnsi="Times New Roman" w:cs="Times New Roman"/>
          <w:b/>
        </w:rPr>
        <w:t xml:space="preserve">. </w:t>
      </w:r>
    </w:p>
    <w:p w:rsidR="003743A8" w:rsidRPr="00773CBC" w:rsidRDefault="003743A8" w:rsidP="00773CBC">
      <w:pPr>
        <w:pStyle w:val="ListeParagraf1"/>
        <w:numPr>
          <w:ilvl w:val="0"/>
          <w:numId w:val="8"/>
        </w:numPr>
        <w:tabs>
          <w:tab w:val="left" w:pos="230"/>
        </w:tabs>
        <w:spacing w:after="0" w:line="240" w:lineRule="auto"/>
        <w:ind w:left="0" w:firstLine="0"/>
        <w:jc w:val="both"/>
        <w:rPr>
          <w:rFonts w:ascii="Times New Roman" w:hAnsi="Times New Roman" w:cs="Times New Roman"/>
          <w:b/>
        </w:rPr>
      </w:pPr>
      <w:r w:rsidRPr="00773CBC">
        <w:rPr>
          <w:rFonts w:ascii="Times New Roman" w:hAnsi="Times New Roman" w:cs="Times New Roman"/>
        </w:rPr>
        <w:t xml:space="preserve">Hurdayı ayırma işlemleri için oluşturulan komisyonun verdiği raporda ekonomik değerinin olmadığı veya teknik, sağlık, güvenlik ve benzeri nedenlerle imha edilmesinin gerekli olduğuna karar verilen taşınırlar; mahallinde harcama yetkilisinin onayı ile imha edilecektir. İmha, komisyon veya komisyonun gözetiminde uzman kişiler tarafından yapılacaktır. Bu işleme ilişkin ayrıca bir imha tutanağı düzenlenecek, tutanakta </w:t>
      </w:r>
      <w:r w:rsidRPr="00773CBC">
        <w:rPr>
          <w:rFonts w:ascii="Times New Roman" w:hAnsi="Times New Roman" w:cs="Times New Roman"/>
          <w:b/>
        </w:rPr>
        <w:t>imha yöntemi</w:t>
      </w:r>
      <w:r w:rsidRPr="00773CBC">
        <w:rPr>
          <w:rFonts w:ascii="Times New Roman" w:hAnsi="Times New Roman" w:cs="Times New Roman"/>
        </w:rPr>
        <w:t xml:space="preserve"> açıkça belirtilecek ve imha işleminde özel mevzuat hükümleri öncelikle dikkate alınacaktır.</w:t>
      </w:r>
    </w:p>
    <w:p w:rsidR="003743A8" w:rsidRPr="003743A8" w:rsidRDefault="003743A8" w:rsidP="003743A8">
      <w:pPr>
        <w:pStyle w:val="ListeParagraf1"/>
        <w:numPr>
          <w:ilvl w:val="0"/>
          <w:numId w:val="8"/>
        </w:numPr>
        <w:tabs>
          <w:tab w:val="left" w:pos="180"/>
          <w:tab w:val="left" w:pos="230"/>
          <w:tab w:val="left" w:pos="360"/>
        </w:tabs>
        <w:spacing w:after="0" w:line="240" w:lineRule="auto"/>
        <w:ind w:left="0" w:firstLine="0"/>
        <w:jc w:val="both"/>
        <w:rPr>
          <w:rFonts w:ascii="Times New Roman" w:hAnsi="Times New Roman" w:cs="Times New Roman"/>
          <w:b/>
          <w:bCs/>
        </w:rPr>
      </w:pPr>
      <w:r w:rsidRPr="003743A8">
        <w:rPr>
          <w:rFonts w:ascii="Times New Roman" w:hAnsi="Times New Roman" w:cs="Times New Roman"/>
        </w:rPr>
        <w:t>Hurdaya ayrılan veya imha edilen taşınırlar için Taşınır İşlem Fişi düzenlenerek kayıtlardan çıkarılacak ve fişin ekine, Kayıttan Düşme Teklif ve Onay Tutanağının bir nüshası eklenecektir.</w:t>
      </w:r>
    </w:p>
    <w:p w:rsidR="003743A8" w:rsidRPr="003743A8" w:rsidRDefault="003743A8" w:rsidP="003743A8">
      <w:pPr>
        <w:pStyle w:val="ListeParagraf1"/>
        <w:tabs>
          <w:tab w:val="left" w:pos="180"/>
          <w:tab w:val="left" w:pos="230"/>
          <w:tab w:val="left" w:pos="360"/>
        </w:tabs>
        <w:spacing w:after="0" w:line="240" w:lineRule="auto"/>
        <w:ind w:left="0"/>
        <w:jc w:val="both"/>
        <w:rPr>
          <w:rFonts w:ascii="Times New Roman" w:hAnsi="Times New Roman" w:cs="Times New Roman"/>
          <w:b/>
          <w:bCs/>
        </w:rPr>
      </w:pPr>
    </w:p>
    <w:p w:rsidR="003743A8" w:rsidRPr="003743A8" w:rsidRDefault="003743A8" w:rsidP="003743A8">
      <w:pPr>
        <w:numPr>
          <w:ilvl w:val="1"/>
          <w:numId w:val="6"/>
        </w:numPr>
        <w:jc w:val="both"/>
        <w:rPr>
          <w:b/>
          <w:bCs/>
          <w:sz w:val="22"/>
          <w:szCs w:val="22"/>
        </w:rPr>
      </w:pPr>
      <w:r w:rsidRPr="003743A8">
        <w:rPr>
          <w:b/>
          <w:bCs/>
          <w:sz w:val="22"/>
          <w:szCs w:val="22"/>
        </w:rPr>
        <w:t xml:space="preserve">Kayıtlardan Çıkarılan Hurdaların Durumu: </w:t>
      </w:r>
    </w:p>
    <w:p w:rsidR="003743A8" w:rsidRPr="003743A8" w:rsidRDefault="003743A8" w:rsidP="003743A8">
      <w:pPr>
        <w:jc w:val="both"/>
        <w:rPr>
          <w:sz w:val="22"/>
          <w:szCs w:val="22"/>
        </w:rPr>
      </w:pPr>
      <w:r w:rsidRPr="003743A8">
        <w:rPr>
          <w:sz w:val="22"/>
          <w:szCs w:val="22"/>
        </w:rPr>
        <w:t>Hurdaya ayrılan taşınırlar komisyonca; cinslerine, bulundukları duruma, yapılarındaki maden veya madeni halitalardan mamul olmalarına ve ekonomik değerlerinin bulunup bulunmadığına göre aşağıdaki şekillerde işleme tabi tutulacaktır:</w:t>
      </w:r>
    </w:p>
    <w:p w:rsidR="003743A8" w:rsidRPr="003743A8" w:rsidRDefault="003743A8" w:rsidP="003743A8">
      <w:pPr>
        <w:jc w:val="both"/>
        <w:rPr>
          <w:sz w:val="22"/>
          <w:szCs w:val="22"/>
        </w:rPr>
      </w:pPr>
      <w:r w:rsidRPr="003743A8">
        <w:rPr>
          <w:sz w:val="22"/>
          <w:szCs w:val="22"/>
        </w:rPr>
        <w:t xml:space="preserve">İmhasına karar verilenler usulüne göre </w:t>
      </w:r>
      <w:r w:rsidRPr="003743A8">
        <w:rPr>
          <w:b/>
          <w:sz w:val="22"/>
          <w:szCs w:val="22"/>
        </w:rPr>
        <w:t>yakılmak, gömülmek, eritilmek suretiyle</w:t>
      </w:r>
      <w:r w:rsidRPr="003743A8">
        <w:rPr>
          <w:sz w:val="22"/>
          <w:szCs w:val="22"/>
        </w:rPr>
        <w:t xml:space="preserve"> imha edilecektir. Ekonomik değerinin olduğu tespit edilen maden ve madeni parçaları olan hurdalar ile ahşap olanlar birbirinden ayrılarak tasnif edilecektir.</w:t>
      </w:r>
    </w:p>
    <w:p w:rsidR="003743A8" w:rsidRPr="003743A8" w:rsidRDefault="00773CBC" w:rsidP="003743A8">
      <w:pPr>
        <w:jc w:val="both"/>
        <w:rPr>
          <w:sz w:val="22"/>
          <w:szCs w:val="22"/>
        </w:rPr>
      </w:pPr>
      <w:r>
        <w:rPr>
          <w:sz w:val="22"/>
          <w:szCs w:val="22"/>
        </w:rPr>
        <w:t>H</w:t>
      </w:r>
      <w:r w:rsidR="003743A8" w:rsidRPr="003743A8">
        <w:rPr>
          <w:sz w:val="22"/>
          <w:szCs w:val="22"/>
        </w:rPr>
        <w:t>urdaya ayrılarak çıkışı yapılan taşınırları, değerlendirme öncesi muhafaza etmek ve depolamak için korunaklı yer temini</w:t>
      </w:r>
      <w:r>
        <w:rPr>
          <w:sz w:val="22"/>
          <w:szCs w:val="22"/>
        </w:rPr>
        <w:t xml:space="preserve"> </w:t>
      </w:r>
      <w:r w:rsidR="003743A8" w:rsidRPr="003743A8">
        <w:rPr>
          <w:sz w:val="22"/>
          <w:szCs w:val="22"/>
        </w:rPr>
        <w:t>Sağlık Tesisi İdaresi tarafından yapılacaktır.</w:t>
      </w:r>
    </w:p>
    <w:p w:rsidR="003743A8" w:rsidRPr="003743A8" w:rsidRDefault="003743A8" w:rsidP="003743A8">
      <w:pPr>
        <w:jc w:val="both"/>
        <w:rPr>
          <w:b/>
          <w:bCs/>
          <w:sz w:val="22"/>
          <w:szCs w:val="22"/>
        </w:rPr>
      </w:pPr>
      <w:r w:rsidRPr="003743A8">
        <w:rPr>
          <w:b/>
          <w:bCs/>
          <w:sz w:val="22"/>
          <w:szCs w:val="22"/>
        </w:rPr>
        <w:t>6.4. Hurdaya Ayırma İşlemleri:</w:t>
      </w:r>
    </w:p>
    <w:p w:rsidR="003743A8" w:rsidRPr="003743A8" w:rsidRDefault="003743A8" w:rsidP="003743A8">
      <w:pPr>
        <w:jc w:val="both"/>
        <w:rPr>
          <w:sz w:val="22"/>
          <w:szCs w:val="22"/>
        </w:rPr>
      </w:pPr>
      <w:r w:rsidRPr="003743A8">
        <w:rPr>
          <w:sz w:val="22"/>
          <w:szCs w:val="22"/>
        </w:rPr>
        <w:t xml:space="preserve">MKYS Malzeme İşlemleri ekranından; </w:t>
      </w:r>
    </w:p>
    <w:p w:rsidR="003743A8" w:rsidRPr="003743A8" w:rsidRDefault="003743A8" w:rsidP="003743A8">
      <w:pPr>
        <w:jc w:val="both"/>
        <w:rPr>
          <w:sz w:val="22"/>
          <w:szCs w:val="22"/>
        </w:rPr>
      </w:pPr>
      <w:r w:rsidRPr="003743A8">
        <w:rPr>
          <w:sz w:val="22"/>
          <w:szCs w:val="22"/>
        </w:rPr>
        <w:t>1. Bütçe türü seçilir,</w:t>
      </w:r>
    </w:p>
    <w:p w:rsidR="003743A8" w:rsidRPr="003743A8" w:rsidRDefault="003743A8" w:rsidP="003743A8">
      <w:pPr>
        <w:jc w:val="both"/>
        <w:rPr>
          <w:sz w:val="22"/>
          <w:szCs w:val="22"/>
        </w:rPr>
      </w:pPr>
      <w:r w:rsidRPr="003743A8">
        <w:rPr>
          <w:sz w:val="22"/>
          <w:szCs w:val="22"/>
        </w:rPr>
        <w:t>2. Ambar seçilir,</w:t>
      </w:r>
    </w:p>
    <w:p w:rsidR="003743A8" w:rsidRPr="003743A8" w:rsidRDefault="003743A8" w:rsidP="003743A8">
      <w:pPr>
        <w:jc w:val="both"/>
        <w:rPr>
          <w:sz w:val="22"/>
          <w:szCs w:val="22"/>
        </w:rPr>
      </w:pPr>
      <w:r w:rsidRPr="003743A8">
        <w:rPr>
          <w:sz w:val="22"/>
          <w:szCs w:val="22"/>
        </w:rPr>
        <w:t>3. Hurdaya ayrılacak malzemenin bulunduğu Taşınır Kodu veya malzemenin adı yazılır,</w:t>
      </w:r>
    </w:p>
    <w:p w:rsidR="003743A8" w:rsidRPr="003743A8" w:rsidRDefault="003743A8" w:rsidP="003743A8">
      <w:pPr>
        <w:jc w:val="both"/>
        <w:rPr>
          <w:sz w:val="22"/>
          <w:szCs w:val="22"/>
        </w:rPr>
      </w:pPr>
      <w:r w:rsidRPr="003743A8">
        <w:rPr>
          <w:sz w:val="22"/>
          <w:szCs w:val="22"/>
        </w:rPr>
        <w:t>4. Sorgulama işlemi yapılır,</w:t>
      </w:r>
    </w:p>
    <w:p w:rsidR="003743A8" w:rsidRPr="003743A8" w:rsidRDefault="003743A8" w:rsidP="003743A8">
      <w:pPr>
        <w:jc w:val="both"/>
        <w:rPr>
          <w:sz w:val="22"/>
          <w:szCs w:val="22"/>
        </w:rPr>
      </w:pPr>
      <w:r w:rsidRPr="003743A8">
        <w:rPr>
          <w:sz w:val="22"/>
          <w:szCs w:val="22"/>
        </w:rPr>
        <w:t>5. Sorgulama sonucu bulunan malzemeler,</w:t>
      </w:r>
    </w:p>
    <w:p w:rsidR="003743A8" w:rsidRPr="003743A8" w:rsidRDefault="003743A8" w:rsidP="003743A8">
      <w:pPr>
        <w:jc w:val="both"/>
        <w:rPr>
          <w:sz w:val="22"/>
          <w:szCs w:val="22"/>
        </w:rPr>
      </w:pPr>
      <w:r w:rsidRPr="003743A8">
        <w:rPr>
          <w:sz w:val="22"/>
          <w:szCs w:val="22"/>
        </w:rPr>
        <w:t>6. Yan yana iki okun bulunduğu yere tıklanarak,</w:t>
      </w:r>
    </w:p>
    <w:p w:rsidR="003743A8" w:rsidRPr="003743A8" w:rsidRDefault="003743A8" w:rsidP="003743A8">
      <w:pPr>
        <w:jc w:val="both"/>
        <w:rPr>
          <w:sz w:val="22"/>
          <w:szCs w:val="22"/>
        </w:rPr>
      </w:pPr>
      <w:r w:rsidRPr="003743A8">
        <w:rPr>
          <w:sz w:val="22"/>
          <w:szCs w:val="22"/>
        </w:rPr>
        <w:t>7. İşlem yapılacak malzemeler kısmına aktarılır,</w:t>
      </w:r>
    </w:p>
    <w:p w:rsidR="003743A8" w:rsidRPr="003743A8" w:rsidRDefault="003743A8" w:rsidP="003743A8">
      <w:pPr>
        <w:jc w:val="both"/>
        <w:rPr>
          <w:sz w:val="22"/>
          <w:szCs w:val="22"/>
        </w:rPr>
      </w:pPr>
      <w:r w:rsidRPr="003743A8">
        <w:rPr>
          <w:sz w:val="22"/>
          <w:szCs w:val="22"/>
        </w:rPr>
        <w:t>8. Yapılacak işlem türü kısmından hurdaya ayırma seçilir,</w:t>
      </w:r>
    </w:p>
    <w:p w:rsidR="003743A8" w:rsidRPr="003743A8" w:rsidRDefault="003743A8" w:rsidP="003743A8">
      <w:pPr>
        <w:jc w:val="both"/>
        <w:rPr>
          <w:sz w:val="22"/>
          <w:szCs w:val="22"/>
        </w:rPr>
      </w:pPr>
      <w:r w:rsidRPr="003743A8">
        <w:rPr>
          <w:sz w:val="22"/>
          <w:szCs w:val="22"/>
        </w:rPr>
        <w:t>9. Daha önce almış olduğumuz Hurdaya Ayırma Komisyon Onayının tarih ve numarasını ilgili yere yazılır,</w:t>
      </w:r>
    </w:p>
    <w:p w:rsidR="003743A8" w:rsidRPr="003743A8" w:rsidRDefault="003743A8" w:rsidP="003743A8">
      <w:pPr>
        <w:jc w:val="both"/>
        <w:rPr>
          <w:sz w:val="22"/>
          <w:szCs w:val="22"/>
        </w:rPr>
      </w:pPr>
      <w:r w:rsidRPr="003743A8">
        <w:rPr>
          <w:sz w:val="22"/>
          <w:szCs w:val="22"/>
        </w:rPr>
        <w:t>10. Geçici kayıt oluştur butonuna tıklanır,</w:t>
      </w:r>
    </w:p>
    <w:p w:rsidR="003743A8" w:rsidRPr="003743A8" w:rsidRDefault="003743A8" w:rsidP="003743A8">
      <w:pPr>
        <w:jc w:val="both"/>
        <w:rPr>
          <w:sz w:val="22"/>
          <w:szCs w:val="22"/>
        </w:rPr>
      </w:pPr>
      <w:r w:rsidRPr="003743A8">
        <w:rPr>
          <w:sz w:val="22"/>
          <w:szCs w:val="22"/>
        </w:rPr>
        <w:t>İşlem türüne göre “Yeni Geçici Kayıt” veya “Önceki Geçici Kayıt” sekmeleri ile işleme devam edilir.</w:t>
      </w:r>
    </w:p>
    <w:p w:rsidR="003743A8" w:rsidRPr="003743A8" w:rsidRDefault="003743A8" w:rsidP="003743A8">
      <w:pPr>
        <w:jc w:val="both"/>
        <w:rPr>
          <w:sz w:val="22"/>
          <w:szCs w:val="22"/>
        </w:rPr>
      </w:pPr>
      <w:r w:rsidRPr="003743A8">
        <w:rPr>
          <w:sz w:val="22"/>
          <w:szCs w:val="22"/>
        </w:rPr>
        <w:lastRenderedPageBreak/>
        <w:t>11.Kayıttan Düşme Teklif ve Onay Tutanağı (3 Nüsha) ilgililere imzalatılır.</w:t>
      </w:r>
    </w:p>
    <w:p w:rsidR="003743A8" w:rsidRPr="003743A8" w:rsidRDefault="003743A8" w:rsidP="003743A8">
      <w:pPr>
        <w:jc w:val="both"/>
        <w:rPr>
          <w:sz w:val="22"/>
          <w:szCs w:val="22"/>
        </w:rPr>
      </w:pPr>
      <w:r w:rsidRPr="003743A8">
        <w:rPr>
          <w:sz w:val="22"/>
          <w:szCs w:val="22"/>
        </w:rPr>
        <w:t xml:space="preserve">12. Geçici kayıttan Taşınır İşlem Fişi Çıkarılır </w:t>
      </w:r>
    </w:p>
    <w:p w:rsidR="003743A8" w:rsidRPr="003743A8" w:rsidRDefault="003743A8" w:rsidP="003743A8">
      <w:pPr>
        <w:jc w:val="both"/>
        <w:rPr>
          <w:sz w:val="22"/>
          <w:szCs w:val="22"/>
        </w:rPr>
      </w:pPr>
      <w:r w:rsidRPr="003743A8">
        <w:rPr>
          <w:sz w:val="22"/>
          <w:szCs w:val="22"/>
        </w:rPr>
        <w:t xml:space="preserve">13. Malzeme imha edilecekse; imha komisyonu başkanı tarafından, MKE ya da Milli Emlak a verilecekse;  alan kurum tarafından TİF </w:t>
      </w:r>
      <w:proofErr w:type="spellStart"/>
      <w:r w:rsidRPr="003743A8">
        <w:rPr>
          <w:sz w:val="22"/>
          <w:szCs w:val="22"/>
        </w:rPr>
        <w:t>ler</w:t>
      </w:r>
      <w:proofErr w:type="spellEnd"/>
      <w:r w:rsidRPr="003743A8">
        <w:rPr>
          <w:sz w:val="22"/>
          <w:szCs w:val="22"/>
        </w:rPr>
        <w:t xml:space="preserve"> imzalanır.</w:t>
      </w:r>
    </w:p>
    <w:p w:rsidR="003743A8" w:rsidRPr="003743A8" w:rsidRDefault="003743A8" w:rsidP="003743A8">
      <w:pPr>
        <w:jc w:val="both"/>
        <w:rPr>
          <w:sz w:val="22"/>
          <w:szCs w:val="22"/>
        </w:rPr>
      </w:pPr>
      <w:r w:rsidRPr="003743A8">
        <w:rPr>
          <w:sz w:val="22"/>
          <w:szCs w:val="22"/>
        </w:rPr>
        <w:t>14.Yapılan İşlemler ilgili Muhasebe Birimine üst yazı ile bildirilerek hesaplara işletilmesi sağlanır</w:t>
      </w:r>
    </w:p>
    <w:p w:rsidR="003743A8" w:rsidRPr="003743A8" w:rsidRDefault="003743A8" w:rsidP="003743A8">
      <w:pPr>
        <w:jc w:val="both"/>
        <w:rPr>
          <w:sz w:val="22"/>
          <w:szCs w:val="22"/>
        </w:rPr>
      </w:pPr>
      <w:r w:rsidRPr="003743A8">
        <w:rPr>
          <w:sz w:val="22"/>
          <w:szCs w:val="22"/>
        </w:rPr>
        <w:t>15.İmha edilen malzemeler için “Kullanılamaz Hale Gelme- Yok Olma” işlem çeşidi seçilmelidir.</w:t>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r w:rsidRPr="003743A8">
        <w:rPr>
          <w:noProof/>
          <w:sz w:val="22"/>
          <w:szCs w:val="22"/>
        </w:rPr>
        <w:drawing>
          <wp:inline distT="0" distB="0" distL="0" distR="0">
            <wp:extent cx="6372225" cy="3448050"/>
            <wp:effectExtent l="19050" t="0" r="9525" b="0"/>
            <wp:docPr id="12" name="Resim 1" descr="C:\Users\user3\Desktop\denetim talimat ve prosedü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ser3\Desktop\denetim talimat ve prosedür\1.PNG"/>
                    <pic:cNvPicPr>
                      <a:picLocks noChangeAspect="1" noChangeArrowheads="1"/>
                    </pic:cNvPicPr>
                  </pic:nvPicPr>
                  <pic:blipFill>
                    <a:blip r:embed="rId9" cstate="print"/>
                    <a:srcRect/>
                    <a:stretch>
                      <a:fillRect/>
                    </a:stretch>
                  </pic:blipFill>
                  <pic:spPr bwMode="auto">
                    <a:xfrm>
                      <a:off x="0" y="0"/>
                      <a:ext cx="6372225" cy="3448050"/>
                    </a:xfrm>
                    <a:prstGeom prst="rect">
                      <a:avLst/>
                    </a:prstGeom>
                    <a:noFill/>
                    <a:ln w="9525">
                      <a:noFill/>
                      <a:miter lim="800000"/>
                      <a:headEnd/>
                      <a:tailEnd/>
                    </a:ln>
                  </pic:spPr>
                </pic:pic>
              </a:graphicData>
            </a:graphic>
          </wp:inline>
        </w:drawing>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jc w:val="both"/>
        <w:rPr>
          <w:sz w:val="22"/>
          <w:szCs w:val="22"/>
        </w:rPr>
      </w:pPr>
      <w:r w:rsidRPr="003743A8">
        <w:rPr>
          <w:sz w:val="22"/>
          <w:szCs w:val="22"/>
        </w:rPr>
        <w:t>11. Yeni bir geçici kayıt oluşturuyorsak ilgili butona tıklanır,</w:t>
      </w:r>
    </w:p>
    <w:p w:rsidR="003743A8" w:rsidRPr="003743A8" w:rsidRDefault="003743A8" w:rsidP="003743A8">
      <w:pPr>
        <w:jc w:val="both"/>
        <w:rPr>
          <w:sz w:val="22"/>
          <w:szCs w:val="22"/>
        </w:rPr>
      </w:pPr>
      <w:r w:rsidRPr="003743A8">
        <w:rPr>
          <w:sz w:val="22"/>
          <w:szCs w:val="22"/>
        </w:rPr>
        <w:t>12. Önceden hazırlamış olduğumuz bir kayıttan düşme teklif ve onay tutanağı varsa bu tutanağa ekleme yapmak için kullanılmaktadır,</w:t>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r w:rsidRPr="003743A8">
        <w:rPr>
          <w:noProof/>
          <w:sz w:val="22"/>
          <w:szCs w:val="22"/>
        </w:rPr>
        <w:lastRenderedPageBreak/>
        <w:drawing>
          <wp:inline distT="0" distB="0" distL="0" distR="0">
            <wp:extent cx="5850255" cy="2305474"/>
            <wp:effectExtent l="19050" t="0" r="0" b="0"/>
            <wp:docPr id="24" name="Resim 2" descr="C:\Users\user3\Desktop\denetim talimat ve prosedü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user3\Desktop\denetim talimat ve prosedür\2.PNG"/>
                    <pic:cNvPicPr>
                      <a:picLocks noChangeAspect="1" noChangeArrowheads="1"/>
                    </pic:cNvPicPr>
                  </pic:nvPicPr>
                  <pic:blipFill>
                    <a:blip r:embed="rId10" cstate="print"/>
                    <a:srcRect/>
                    <a:stretch>
                      <a:fillRect/>
                    </a:stretch>
                  </pic:blipFill>
                  <pic:spPr bwMode="auto">
                    <a:xfrm>
                      <a:off x="0" y="0"/>
                      <a:ext cx="5850255" cy="2305474"/>
                    </a:xfrm>
                    <a:prstGeom prst="rect">
                      <a:avLst/>
                    </a:prstGeom>
                    <a:noFill/>
                    <a:ln w="9525">
                      <a:noFill/>
                      <a:miter lim="800000"/>
                      <a:headEnd/>
                      <a:tailEnd/>
                    </a:ln>
                  </pic:spPr>
                </pic:pic>
              </a:graphicData>
            </a:graphic>
          </wp:inline>
        </w:drawing>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jc w:val="both"/>
        <w:rPr>
          <w:sz w:val="22"/>
          <w:szCs w:val="22"/>
        </w:rPr>
      </w:pPr>
      <w:r w:rsidRPr="003743A8">
        <w:rPr>
          <w:sz w:val="22"/>
          <w:szCs w:val="22"/>
        </w:rPr>
        <w:t>13. İlgili ekrandan belge yazdırılması için “Evet” butonuna tıklanır,</w:t>
      </w:r>
    </w:p>
    <w:p w:rsidR="003743A8" w:rsidRPr="003743A8" w:rsidRDefault="003743A8" w:rsidP="003743A8">
      <w:pPr>
        <w:tabs>
          <w:tab w:val="left" w:pos="180"/>
          <w:tab w:val="left" w:pos="360"/>
        </w:tabs>
        <w:jc w:val="both"/>
        <w:rPr>
          <w:sz w:val="22"/>
          <w:szCs w:val="22"/>
        </w:rPr>
      </w:pPr>
    </w:p>
    <w:p w:rsidR="003743A8" w:rsidRPr="003743A8" w:rsidRDefault="003743A8" w:rsidP="003743A8">
      <w:pPr>
        <w:tabs>
          <w:tab w:val="left" w:pos="180"/>
          <w:tab w:val="left" w:pos="360"/>
        </w:tabs>
        <w:jc w:val="both"/>
        <w:rPr>
          <w:noProof/>
          <w:sz w:val="22"/>
          <w:szCs w:val="22"/>
        </w:rPr>
      </w:pPr>
    </w:p>
    <w:p w:rsidR="003743A8" w:rsidRPr="003743A8" w:rsidRDefault="003743A8" w:rsidP="003743A8">
      <w:pPr>
        <w:tabs>
          <w:tab w:val="left" w:pos="180"/>
          <w:tab w:val="left" w:pos="360"/>
        </w:tabs>
        <w:jc w:val="both"/>
        <w:rPr>
          <w:noProof/>
          <w:sz w:val="22"/>
          <w:szCs w:val="22"/>
        </w:rPr>
      </w:pPr>
      <w:r w:rsidRPr="003743A8">
        <w:rPr>
          <w:noProof/>
          <w:sz w:val="22"/>
          <w:szCs w:val="22"/>
        </w:rPr>
        <w:drawing>
          <wp:inline distT="0" distB="0" distL="0" distR="0">
            <wp:extent cx="5850255" cy="1622033"/>
            <wp:effectExtent l="19050" t="0" r="0" b="0"/>
            <wp:docPr id="25" name="Resim 3" descr="C:\Users\user3\Desktop\denetim talimat ve prosedü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user3\Desktop\denetim talimat ve prosedür\3.PNG"/>
                    <pic:cNvPicPr>
                      <a:picLocks noChangeAspect="1" noChangeArrowheads="1"/>
                    </pic:cNvPicPr>
                  </pic:nvPicPr>
                  <pic:blipFill>
                    <a:blip r:embed="rId11" cstate="print"/>
                    <a:srcRect/>
                    <a:stretch>
                      <a:fillRect/>
                    </a:stretch>
                  </pic:blipFill>
                  <pic:spPr bwMode="auto">
                    <a:xfrm>
                      <a:off x="0" y="0"/>
                      <a:ext cx="5850255" cy="1622033"/>
                    </a:xfrm>
                    <a:prstGeom prst="rect">
                      <a:avLst/>
                    </a:prstGeom>
                    <a:noFill/>
                    <a:ln w="9525">
                      <a:noFill/>
                      <a:miter lim="800000"/>
                      <a:headEnd/>
                      <a:tailEnd/>
                    </a:ln>
                  </pic:spPr>
                </pic:pic>
              </a:graphicData>
            </a:graphic>
          </wp:inline>
        </w:drawing>
      </w:r>
    </w:p>
    <w:p w:rsidR="003743A8" w:rsidRPr="003743A8" w:rsidRDefault="003743A8" w:rsidP="003743A8">
      <w:pPr>
        <w:tabs>
          <w:tab w:val="left" w:pos="180"/>
          <w:tab w:val="left" w:pos="360"/>
        </w:tabs>
        <w:jc w:val="both"/>
        <w:rPr>
          <w:noProof/>
          <w:sz w:val="22"/>
          <w:szCs w:val="22"/>
        </w:rPr>
      </w:pPr>
    </w:p>
    <w:p w:rsidR="003743A8" w:rsidRPr="003743A8" w:rsidRDefault="003743A8" w:rsidP="003743A8">
      <w:pPr>
        <w:tabs>
          <w:tab w:val="left" w:pos="180"/>
          <w:tab w:val="left" w:pos="360"/>
        </w:tabs>
        <w:jc w:val="both"/>
        <w:rPr>
          <w:noProof/>
          <w:sz w:val="22"/>
          <w:szCs w:val="22"/>
        </w:rPr>
      </w:pPr>
    </w:p>
    <w:p w:rsidR="003743A8" w:rsidRPr="003743A8" w:rsidRDefault="003743A8" w:rsidP="003743A8">
      <w:pPr>
        <w:jc w:val="both"/>
        <w:rPr>
          <w:sz w:val="22"/>
          <w:szCs w:val="22"/>
        </w:rPr>
      </w:pPr>
      <w:r w:rsidRPr="003743A8">
        <w:rPr>
          <w:sz w:val="22"/>
          <w:szCs w:val="22"/>
        </w:rPr>
        <w:t>14. “Kayıttan düşme teklif ve onay tutanağı olarak yazdır.” İşaretlenerek işlem tamamlanır.</w:t>
      </w:r>
    </w:p>
    <w:p w:rsidR="003743A8" w:rsidRP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Pr="003743A8" w:rsidRDefault="003743A8" w:rsidP="003743A8">
      <w:pPr>
        <w:jc w:val="both"/>
        <w:rPr>
          <w:sz w:val="22"/>
          <w:szCs w:val="22"/>
        </w:rPr>
      </w:pPr>
      <w:r w:rsidRPr="003743A8">
        <w:rPr>
          <w:sz w:val="22"/>
          <w:szCs w:val="22"/>
        </w:rPr>
        <w:t>15. Baskı ön izlemeye tıklanır,</w:t>
      </w:r>
    </w:p>
    <w:p w:rsidR="003743A8" w:rsidRPr="003743A8" w:rsidRDefault="003743A8" w:rsidP="003743A8">
      <w:pPr>
        <w:jc w:val="both"/>
        <w:rPr>
          <w:sz w:val="22"/>
          <w:szCs w:val="22"/>
        </w:rPr>
      </w:pPr>
    </w:p>
    <w:p w:rsidR="003743A8" w:rsidRPr="003743A8" w:rsidRDefault="003743A8" w:rsidP="003743A8">
      <w:pPr>
        <w:jc w:val="both"/>
        <w:rPr>
          <w:sz w:val="22"/>
          <w:szCs w:val="22"/>
        </w:rPr>
      </w:pPr>
    </w:p>
    <w:p w:rsidR="003743A8" w:rsidRPr="003743A8" w:rsidRDefault="003743A8" w:rsidP="003743A8">
      <w:pPr>
        <w:tabs>
          <w:tab w:val="left" w:pos="180"/>
          <w:tab w:val="left" w:pos="360"/>
        </w:tabs>
        <w:jc w:val="both"/>
        <w:rPr>
          <w:rFonts w:eastAsia="MS Mincho"/>
          <w:sz w:val="22"/>
          <w:szCs w:val="22"/>
        </w:rPr>
      </w:pPr>
      <w:r w:rsidRPr="003743A8">
        <w:rPr>
          <w:noProof/>
          <w:sz w:val="22"/>
          <w:szCs w:val="22"/>
        </w:rPr>
        <w:lastRenderedPageBreak/>
        <w:drawing>
          <wp:inline distT="0" distB="0" distL="0" distR="0">
            <wp:extent cx="6315075" cy="2933700"/>
            <wp:effectExtent l="19050" t="0" r="9525" b="0"/>
            <wp:docPr id="15" name="Resim 4" descr="C:\Users\user3\Desktop\denetim talimat ve prosedü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user3\Desktop\denetim talimat ve prosedür\4.PNG"/>
                    <pic:cNvPicPr>
                      <a:picLocks noChangeAspect="1" noChangeArrowheads="1"/>
                    </pic:cNvPicPr>
                  </pic:nvPicPr>
                  <pic:blipFill>
                    <a:blip r:embed="rId12" cstate="print"/>
                    <a:srcRect/>
                    <a:stretch>
                      <a:fillRect/>
                    </a:stretch>
                  </pic:blipFill>
                  <pic:spPr bwMode="auto">
                    <a:xfrm>
                      <a:off x="0" y="0"/>
                      <a:ext cx="6315075" cy="2933700"/>
                    </a:xfrm>
                    <a:prstGeom prst="rect">
                      <a:avLst/>
                    </a:prstGeom>
                    <a:noFill/>
                    <a:ln w="9525">
                      <a:noFill/>
                      <a:miter lim="800000"/>
                      <a:headEnd/>
                      <a:tailEnd/>
                    </a:ln>
                  </pic:spPr>
                </pic:pic>
              </a:graphicData>
            </a:graphic>
          </wp:inline>
        </w:drawing>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r w:rsidRPr="003743A8">
        <w:rPr>
          <w:noProof/>
          <w:sz w:val="22"/>
          <w:szCs w:val="22"/>
        </w:rPr>
        <w:lastRenderedPageBreak/>
        <w:drawing>
          <wp:inline distT="0" distB="0" distL="0" distR="0">
            <wp:extent cx="6181725" cy="6010275"/>
            <wp:effectExtent l="19050" t="0" r="9525" b="0"/>
            <wp:docPr id="16" name="Resim 5" descr="C:\Users\user3\Desktop\denetim talimat ve prosedü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user3\Desktop\denetim talimat ve prosedür\5.PNG"/>
                    <pic:cNvPicPr>
                      <a:picLocks noChangeAspect="1" noChangeArrowheads="1"/>
                    </pic:cNvPicPr>
                  </pic:nvPicPr>
                  <pic:blipFill>
                    <a:blip r:embed="rId13" cstate="print"/>
                    <a:srcRect/>
                    <a:stretch>
                      <a:fillRect/>
                    </a:stretch>
                  </pic:blipFill>
                  <pic:spPr bwMode="auto">
                    <a:xfrm>
                      <a:off x="0" y="0"/>
                      <a:ext cx="6181725" cy="6010275"/>
                    </a:xfrm>
                    <a:prstGeom prst="rect">
                      <a:avLst/>
                    </a:prstGeom>
                    <a:noFill/>
                    <a:ln w="9525">
                      <a:noFill/>
                      <a:miter lim="800000"/>
                      <a:headEnd/>
                      <a:tailEnd/>
                    </a:ln>
                  </pic:spPr>
                </pic:pic>
              </a:graphicData>
            </a:graphic>
          </wp:inline>
        </w:drawing>
      </w:r>
    </w:p>
    <w:p w:rsidR="003743A8" w:rsidRP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743A8" w:rsidRDefault="003743A8" w:rsidP="003743A8">
      <w:pPr>
        <w:jc w:val="both"/>
        <w:rPr>
          <w:sz w:val="22"/>
          <w:szCs w:val="22"/>
        </w:rPr>
      </w:pPr>
    </w:p>
    <w:p w:rsidR="00306263" w:rsidRDefault="00306263" w:rsidP="003743A8">
      <w:pPr>
        <w:jc w:val="both"/>
        <w:rPr>
          <w:sz w:val="22"/>
          <w:szCs w:val="22"/>
        </w:rPr>
      </w:pPr>
    </w:p>
    <w:p w:rsidR="003743A8" w:rsidRPr="003743A8" w:rsidRDefault="003743A8" w:rsidP="003743A8">
      <w:pPr>
        <w:jc w:val="both"/>
        <w:rPr>
          <w:sz w:val="22"/>
          <w:szCs w:val="22"/>
        </w:rPr>
      </w:pPr>
      <w:r w:rsidRPr="003743A8">
        <w:rPr>
          <w:sz w:val="22"/>
          <w:szCs w:val="22"/>
        </w:rPr>
        <w:lastRenderedPageBreak/>
        <w:t>Taşınır işlem fişini oluşturma aşaması:</w:t>
      </w:r>
    </w:p>
    <w:p w:rsidR="003743A8" w:rsidRPr="003743A8" w:rsidRDefault="003743A8" w:rsidP="003743A8">
      <w:pPr>
        <w:jc w:val="both"/>
        <w:rPr>
          <w:sz w:val="22"/>
          <w:szCs w:val="22"/>
        </w:rPr>
      </w:pPr>
      <w:r w:rsidRPr="003743A8">
        <w:rPr>
          <w:sz w:val="22"/>
          <w:szCs w:val="22"/>
        </w:rPr>
        <w:t>1. Malzeme işlemleri ekranına giriyoruz ve geçici kayıttan getir butonuna tıklanır.</w:t>
      </w:r>
    </w:p>
    <w:p w:rsidR="003743A8" w:rsidRPr="003743A8" w:rsidRDefault="003743A8" w:rsidP="003743A8">
      <w:pPr>
        <w:jc w:val="both"/>
        <w:rPr>
          <w:sz w:val="22"/>
          <w:szCs w:val="22"/>
        </w:rPr>
      </w:pPr>
      <w:r w:rsidRPr="003743A8">
        <w:rPr>
          <w:noProof/>
          <w:sz w:val="22"/>
          <w:szCs w:val="22"/>
        </w:rPr>
        <w:drawing>
          <wp:anchor distT="0" distB="0" distL="114300" distR="114300" simplePos="0" relativeHeight="251667456" behindDoc="1" locked="0" layoutInCell="1" allowOverlap="1">
            <wp:simplePos x="0" y="0"/>
            <wp:positionH relativeFrom="column">
              <wp:posOffset>278130</wp:posOffset>
            </wp:positionH>
            <wp:positionV relativeFrom="paragraph">
              <wp:posOffset>187960</wp:posOffset>
            </wp:positionV>
            <wp:extent cx="5522595" cy="1699260"/>
            <wp:effectExtent l="19050" t="0" r="1905" b="0"/>
            <wp:wrapTight wrapText="bothSides">
              <wp:wrapPolygon edited="0">
                <wp:start x="-75" y="0"/>
                <wp:lineTo x="-75" y="21309"/>
                <wp:lineTo x="21607" y="21309"/>
                <wp:lineTo x="21607" y="0"/>
                <wp:lineTo x="-75" y="0"/>
              </wp:wrapPolygon>
            </wp:wrapTight>
            <wp:docPr id="17" name="Resim 6" descr="C:\Users\user3\Desktop\denetim talimat ve prosedü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user3\Desktop\denetim talimat ve prosedür\6.PNG"/>
                    <pic:cNvPicPr>
                      <a:picLocks noChangeAspect="1" noChangeArrowheads="1"/>
                    </pic:cNvPicPr>
                  </pic:nvPicPr>
                  <pic:blipFill>
                    <a:blip r:embed="rId14" cstate="print"/>
                    <a:srcRect/>
                    <a:stretch>
                      <a:fillRect/>
                    </a:stretch>
                  </pic:blipFill>
                  <pic:spPr bwMode="auto">
                    <a:xfrm>
                      <a:off x="0" y="0"/>
                      <a:ext cx="5522595" cy="1699260"/>
                    </a:xfrm>
                    <a:prstGeom prst="rect">
                      <a:avLst/>
                    </a:prstGeom>
                    <a:noFill/>
                    <a:ln w="9525">
                      <a:noFill/>
                      <a:miter lim="800000"/>
                      <a:headEnd/>
                      <a:tailEnd/>
                    </a:ln>
                  </pic:spPr>
                </pic:pic>
              </a:graphicData>
            </a:graphic>
          </wp:anchor>
        </w:drawing>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jc w:val="both"/>
        <w:rPr>
          <w:sz w:val="22"/>
          <w:szCs w:val="22"/>
        </w:rPr>
      </w:pPr>
      <w:r w:rsidRPr="003743A8">
        <w:rPr>
          <w:sz w:val="22"/>
          <w:szCs w:val="22"/>
        </w:rPr>
        <w:t>2. Açılan pencereden Yapılacak İşlem Türü olarak Hurdaya Ayırma seçilir.</w:t>
      </w:r>
    </w:p>
    <w:p w:rsidR="003743A8" w:rsidRPr="003743A8" w:rsidRDefault="003743A8" w:rsidP="003743A8">
      <w:pPr>
        <w:jc w:val="both"/>
        <w:rPr>
          <w:sz w:val="22"/>
          <w:szCs w:val="22"/>
        </w:rPr>
      </w:pPr>
      <w:r w:rsidRPr="003743A8">
        <w:rPr>
          <w:noProof/>
          <w:sz w:val="22"/>
          <w:szCs w:val="22"/>
        </w:rPr>
        <w:drawing>
          <wp:anchor distT="0" distB="0" distL="114300" distR="114300" simplePos="0" relativeHeight="251668480" behindDoc="1" locked="0" layoutInCell="1" allowOverlap="1">
            <wp:simplePos x="0" y="0"/>
            <wp:positionH relativeFrom="column">
              <wp:posOffset>-3175</wp:posOffset>
            </wp:positionH>
            <wp:positionV relativeFrom="paragraph">
              <wp:posOffset>557530</wp:posOffset>
            </wp:positionV>
            <wp:extent cx="5509895" cy="1802765"/>
            <wp:effectExtent l="19050" t="0" r="0" b="0"/>
            <wp:wrapTight wrapText="bothSides">
              <wp:wrapPolygon edited="0">
                <wp:start x="-75" y="0"/>
                <wp:lineTo x="-75" y="21455"/>
                <wp:lineTo x="21583" y="21455"/>
                <wp:lineTo x="21583" y="0"/>
                <wp:lineTo x="-75" y="0"/>
              </wp:wrapPolygon>
            </wp:wrapTight>
            <wp:docPr id="18" name="Resim 7" descr="C:\Users\user3\Desktop\denetim talimat ve prosedü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user3\Desktop\denetim talimat ve prosedür\7.PNG"/>
                    <pic:cNvPicPr>
                      <a:picLocks noChangeAspect="1" noChangeArrowheads="1"/>
                    </pic:cNvPicPr>
                  </pic:nvPicPr>
                  <pic:blipFill>
                    <a:blip r:embed="rId15" cstate="print"/>
                    <a:srcRect/>
                    <a:stretch>
                      <a:fillRect/>
                    </a:stretch>
                  </pic:blipFill>
                  <pic:spPr bwMode="auto">
                    <a:xfrm>
                      <a:off x="0" y="0"/>
                      <a:ext cx="5509895" cy="1802765"/>
                    </a:xfrm>
                    <a:prstGeom prst="rect">
                      <a:avLst/>
                    </a:prstGeom>
                    <a:noFill/>
                    <a:ln w="9525">
                      <a:noFill/>
                      <a:miter lim="800000"/>
                      <a:headEnd/>
                      <a:tailEnd/>
                    </a:ln>
                  </pic:spPr>
                </pic:pic>
              </a:graphicData>
            </a:graphic>
          </wp:anchor>
        </w:drawing>
      </w:r>
      <w:r w:rsidRPr="003743A8">
        <w:rPr>
          <w:sz w:val="22"/>
          <w:szCs w:val="22"/>
        </w:rPr>
        <w:t>3. Geçici listesine tıklanır,</w:t>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jc w:val="both"/>
        <w:rPr>
          <w:sz w:val="22"/>
          <w:szCs w:val="22"/>
        </w:rPr>
      </w:pPr>
      <w:r w:rsidRPr="003743A8">
        <w:rPr>
          <w:sz w:val="22"/>
          <w:szCs w:val="22"/>
        </w:rPr>
        <w:t>4. Daha önce geçici kaydını oluşturduğumuz Kayıttan Düşme Teklif Ve Onay tutanağı seçilir ve tamam tuşuna tıklanır.</w:t>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tabs>
          <w:tab w:val="left" w:pos="180"/>
          <w:tab w:val="left" w:pos="360"/>
        </w:tabs>
        <w:jc w:val="both"/>
        <w:rPr>
          <w:rFonts w:eastAsia="MS Mincho"/>
          <w:sz w:val="22"/>
          <w:szCs w:val="22"/>
        </w:rPr>
      </w:pPr>
      <w:r w:rsidRPr="003743A8">
        <w:rPr>
          <w:rFonts w:eastAsia="MS Mincho"/>
          <w:noProof/>
          <w:sz w:val="22"/>
          <w:szCs w:val="22"/>
        </w:rPr>
        <w:drawing>
          <wp:inline distT="0" distB="0" distL="0" distR="0">
            <wp:extent cx="5667375" cy="1666875"/>
            <wp:effectExtent l="19050" t="0" r="9525" b="0"/>
            <wp:docPr id="2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cstate="print"/>
                    <a:srcRect/>
                    <a:stretch>
                      <a:fillRect/>
                    </a:stretch>
                  </pic:blipFill>
                  <pic:spPr bwMode="auto">
                    <a:xfrm>
                      <a:off x="0" y="0"/>
                      <a:ext cx="5667375" cy="1666875"/>
                    </a:xfrm>
                    <a:prstGeom prst="rect">
                      <a:avLst/>
                    </a:prstGeom>
                    <a:noFill/>
                    <a:ln w="9525">
                      <a:noFill/>
                      <a:miter lim="800000"/>
                      <a:headEnd/>
                      <a:tailEnd/>
                    </a:ln>
                  </pic:spPr>
                </pic:pic>
              </a:graphicData>
            </a:graphic>
          </wp:inline>
        </w:drawing>
      </w:r>
    </w:p>
    <w:p w:rsidR="003743A8" w:rsidRPr="003743A8" w:rsidRDefault="003743A8" w:rsidP="003743A8">
      <w:pPr>
        <w:tabs>
          <w:tab w:val="left" w:pos="180"/>
          <w:tab w:val="left" w:pos="360"/>
        </w:tabs>
        <w:jc w:val="both"/>
        <w:rPr>
          <w:rFonts w:eastAsia="MS Mincho"/>
          <w:sz w:val="22"/>
          <w:szCs w:val="22"/>
        </w:rPr>
      </w:pPr>
    </w:p>
    <w:p w:rsidR="003743A8" w:rsidRPr="003743A8" w:rsidRDefault="003743A8" w:rsidP="003743A8">
      <w:pPr>
        <w:jc w:val="both"/>
        <w:rPr>
          <w:sz w:val="22"/>
          <w:szCs w:val="22"/>
        </w:rPr>
      </w:pPr>
      <w:r w:rsidRPr="003743A8">
        <w:rPr>
          <w:sz w:val="22"/>
          <w:szCs w:val="22"/>
        </w:rPr>
        <w:t>5. Yapılacak işlem türünü seçilir,</w:t>
      </w:r>
    </w:p>
    <w:p w:rsidR="003743A8" w:rsidRPr="003743A8" w:rsidRDefault="003743A8" w:rsidP="003743A8">
      <w:pPr>
        <w:jc w:val="both"/>
        <w:rPr>
          <w:sz w:val="22"/>
          <w:szCs w:val="22"/>
        </w:rPr>
      </w:pPr>
      <w:r w:rsidRPr="003743A8">
        <w:rPr>
          <w:sz w:val="22"/>
          <w:szCs w:val="22"/>
        </w:rPr>
        <w:lastRenderedPageBreak/>
        <w:t>6. Dayanak belge tarih ve no olarak, kayıttan düşme teklif ve onay tutanağının tarih ve numarasını yazılır,</w:t>
      </w:r>
    </w:p>
    <w:p w:rsidR="003743A8" w:rsidRPr="003743A8" w:rsidRDefault="003743A8" w:rsidP="003743A8">
      <w:pPr>
        <w:jc w:val="both"/>
        <w:rPr>
          <w:sz w:val="22"/>
          <w:szCs w:val="22"/>
        </w:rPr>
      </w:pPr>
      <w:r w:rsidRPr="003743A8">
        <w:rPr>
          <w:noProof/>
          <w:sz w:val="22"/>
          <w:szCs w:val="22"/>
        </w:rPr>
        <w:drawing>
          <wp:anchor distT="0" distB="0" distL="114300" distR="114300" simplePos="0" relativeHeight="251665408" behindDoc="1" locked="0" layoutInCell="1" allowOverlap="1">
            <wp:simplePos x="0" y="0"/>
            <wp:positionH relativeFrom="column">
              <wp:posOffset>-34290</wp:posOffset>
            </wp:positionH>
            <wp:positionV relativeFrom="paragraph">
              <wp:posOffset>468630</wp:posOffset>
            </wp:positionV>
            <wp:extent cx="6152515" cy="1856740"/>
            <wp:effectExtent l="19050" t="0" r="635" b="0"/>
            <wp:wrapTight wrapText="bothSides">
              <wp:wrapPolygon edited="0">
                <wp:start x="-67" y="0"/>
                <wp:lineTo x="-67" y="21275"/>
                <wp:lineTo x="21602" y="21275"/>
                <wp:lineTo x="21602" y="0"/>
                <wp:lineTo x="-67" y="0"/>
              </wp:wrapPolygon>
            </wp:wrapTight>
            <wp:docPr id="2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7" cstate="print"/>
                    <a:srcRect/>
                    <a:stretch>
                      <a:fillRect/>
                    </a:stretch>
                  </pic:blipFill>
                  <pic:spPr bwMode="auto">
                    <a:xfrm>
                      <a:off x="0" y="0"/>
                      <a:ext cx="6152515" cy="1856740"/>
                    </a:xfrm>
                    <a:prstGeom prst="rect">
                      <a:avLst/>
                    </a:prstGeom>
                    <a:noFill/>
                  </pic:spPr>
                </pic:pic>
              </a:graphicData>
            </a:graphic>
          </wp:anchor>
        </w:drawing>
      </w:r>
      <w:r w:rsidRPr="003743A8">
        <w:rPr>
          <w:sz w:val="22"/>
          <w:szCs w:val="22"/>
        </w:rPr>
        <w:t>7. İşlemi yap diyoruz ve çıkan ekranda belge yazdırılsın mı sorusuna evet butonuna tıklanarak bir sonraki aşamaya geçilir.</w:t>
      </w:r>
    </w:p>
    <w:p w:rsidR="003743A8" w:rsidRPr="003743A8" w:rsidRDefault="003743A8" w:rsidP="003743A8">
      <w:pPr>
        <w:jc w:val="both"/>
        <w:rPr>
          <w:sz w:val="22"/>
          <w:szCs w:val="22"/>
        </w:rPr>
      </w:pPr>
      <w:r w:rsidRPr="003743A8">
        <w:rPr>
          <w:sz w:val="22"/>
          <w:szCs w:val="22"/>
        </w:rPr>
        <w:t>8. “Taşınır işlem fişi olarak yazdır” seçilir,</w:t>
      </w:r>
    </w:p>
    <w:p w:rsidR="003743A8" w:rsidRPr="003743A8" w:rsidRDefault="003743A8" w:rsidP="003743A8">
      <w:pPr>
        <w:jc w:val="both"/>
        <w:rPr>
          <w:sz w:val="22"/>
          <w:szCs w:val="22"/>
        </w:rPr>
      </w:pPr>
      <w:r w:rsidRPr="003743A8">
        <w:rPr>
          <w:sz w:val="22"/>
          <w:szCs w:val="22"/>
        </w:rPr>
        <w:t>9. Baskı ön izlemeye tıklanır, Taşınır işlem fişinden 3 nüsha çıktı alınır,</w:t>
      </w:r>
    </w:p>
    <w:p w:rsidR="003743A8" w:rsidRPr="003743A8" w:rsidRDefault="003743A8" w:rsidP="003743A8">
      <w:pPr>
        <w:jc w:val="both"/>
        <w:rPr>
          <w:sz w:val="22"/>
          <w:szCs w:val="22"/>
        </w:rPr>
      </w:pPr>
    </w:p>
    <w:p w:rsidR="003743A8" w:rsidRDefault="003743A8" w:rsidP="003743A8">
      <w:pPr>
        <w:jc w:val="both"/>
        <w:rPr>
          <w:sz w:val="22"/>
          <w:szCs w:val="22"/>
        </w:rPr>
      </w:pPr>
      <w:r w:rsidRPr="003743A8">
        <w:rPr>
          <w:noProof/>
          <w:sz w:val="22"/>
          <w:szCs w:val="22"/>
        </w:rPr>
        <w:drawing>
          <wp:inline distT="0" distB="0" distL="0" distR="0">
            <wp:extent cx="5534025" cy="1714500"/>
            <wp:effectExtent l="19050" t="0" r="9525" b="0"/>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8" cstate="print"/>
                    <a:srcRect/>
                    <a:stretch>
                      <a:fillRect/>
                    </a:stretch>
                  </pic:blipFill>
                  <pic:spPr bwMode="auto">
                    <a:xfrm>
                      <a:off x="0" y="0"/>
                      <a:ext cx="5534025" cy="1714500"/>
                    </a:xfrm>
                    <a:prstGeom prst="rect">
                      <a:avLst/>
                    </a:prstGeom>
                    <a:noFill/>
                    <a:ln w="9525">
                      <a:noFill/>
                      <a:miter lim="800000"/>
                      <a:headEnd/>
                      <a:tailEnd/>
                    </a:ln>
                  </pic:spPr>
                </pic:pic>
              </a:graphicData>
            </a:graphic>
          </wp:inline>
        </w:drawing>
      </w:r>
    </w:p>
    <w:p w:rsidR="003743A8" w:rsidRPr="003743A8" w:rsidRDefault="003743A8" w:rsidP="003743A8">
      <w:pPr>
        <w:jc w:val="both"/>
        <w:rPr>
          <w:sz w:val="22"/>
          <w:szCs w:val="22"/>
        </w:rPr>
      </w:pPr>
      <w:r w:rsidRPr="003743A8">
        <w:rPr>
          <w:sz w:val="22"/>
          <w:szCs w:val="22"/>
        </w:rPr>
        <w:lastRenderedPageBreak/>
        <w:t>10. Taşınır işlem fişinin çıktısın</w:t>
      </w:r>
      <w:r w:rsidR="000E16E1">
        <w:rPr>
          <w:sz w:val="22"/>
          <w:szCs w:val="22"/>
        </w:rPr>
        <w:t>ı alınarak ilgili kısmı Taşınır Kayıt Yetkilisi</w:t>
      </w:r>
      <w:r w:rsidRPr="003743A8">
        <w:rPr>
          <w:sz w:val="22"/>
          <w:szCs w:val="22"/>
        </w:rPr>
        <w:t xml:space="preserve"> tarafından imzalanır</w:t>
      </w:r>
      <w:r w:rsidR="000E16E1">
        <w:rPr>
          <w:sz w:val="22"/>
          <w:szCs w:val="22"/>
        </w:rPr>
        <w:t>.</w:t>
      </w:r>
      <w:bookmarkStart w:id="0" w:name="_GoBack"/>
      <w:bookmarkEnd w:id="0"/>
      <w:r w:rsidR="00306263">
        <w:rPr>
          <w:sz w:val="22"/>
          <w:szCs w:val="22"/>
        </w:rPr>
        <w:t xml:space="preserve"> </w:t>
      </w:r>
      <w:r w:rsidRPr="003743A8">
        <w:rPr>
          <w:sz w:val="22"/>
          <w:szCs w:val="22"/>
        </w:rPr>
        <w:t xml:space="preserve">11. Hurdaya ayırdığımız malzemeyi teslim alan ilgili kişiye imzalatılarak ilgili </w:t>
      </w:r>
      <w:r w:rsidRPr="003743A8">
        <w:rPr>
          <w:noProof/>
          <w:sz w:val="22"/>
          <w:szCs w:val="22"/>
        </w:rPr>
        <w:drawing>
          <wp:anchor distT="0" distB="0" distL="114300" distR="114300" simplePos="0" relativeHeight="251666432" behindDoc="1" locked="0" layoutInCell="1" allowOverlap="1">
            <wp:simplePos x="0" y="0"/>
            <wp:positionH relativeFrom="column">
              <wp:posOffset>-191135</wp:posOffset>
            </wp:positionH>
            <wp:positionV relativeFrom="paragraph">
              <wp:posOffset>497205</wp:posOffset>
            </wp:positionV>
            <wp:extent cx="6148705" cy="4606290"/>
            <wp:effectExtent l="19050" t="0" r="4445" b="0"/>
            <wp:wrapTight wrapText="bothSides">
              <wp:wrapPolygon edited="0">
                <wp:start x="-67" y="0"/>
                <wp:lineTo x="-67" y="21529"/>
                <wp:lineTo x="21616" y="21529"/>
                <wp:lineTo x="21616" y="0"/>
                <wp:lineTo x="-67" y="0"/>
              </wp:wrapPolygon>
            </wp:wrapTight>
            <wp:docPr id="2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9" cstate="print"/>
                    <a:srcRect/>
                    <a:stretch>
                      <a:fillRect/>
                    </a:stretch>
                  </pic:blipFill>
                  <pic:spPr bwMode="auto">
                    <a:xfrm>
                      <a:off x="0" y="0"/>
                      <a:ext cx="6148705" cy="4606290"/>
                    </a:xfrm>
                    <a:prstGeom prst="rect">
                      <a:avLst/>
                    </a:prstGeom>
                    <a:noFill/>
                  </pic:spPr>
                </pic:pic>
              </a:graphicData>
            </a:graphic>
          </wp:anchor>
        </w:drawing>
      </w:r>
      <w:r w:rsidRPr="003743A8">
        <w:rPr>
          <w:sz w:val="22"/>
          <w:szCs w:val="22"/>
        </w:rPr>
        <w:t>muhasebe yetkilisine gönderilir.</w:t>
      </w:r>
      <w:r w:rsidRPr="003743A8">
        <w:rPr>
          <w:noProof/>
          <w:sz w:val="22"/>
          <w:szCs w:val="22"/>
        </w:rPr>
        <w:t xml:space="preserve"> </w:t>
      </w:r>
    </w:p>
    <w:p w:rsidR="003743A8" w:rsidRDefault="003743A8" w:rsidP="00A65233">
      <w:pPr>
        <w:jc w:val="both"/>
        <w:rPr>
          <w:rFonts w:eastAsia="MS Mincho"/>
          <w:sz w:val="22"/>
          <w:szCs w:val="22"/>
        </w:rPr>
      </w:pPr>
    </w:p>
    <w:p w:rsidR="002747D6" w:rsidRPr="003743A8" w:rsidRDefault="002747D6" w:rsidP="00F2051D">
      <w:pPr>
        <w:pStyle w:val="ListeParagraf"/>
        <w:contextualSpacing w:val="0"/>
        <w:jc w:val="both"/>
        <w:rPr>
          <w:b/>
          <w:bCs/>
        </w:rPr>
      </w:pPr>
    </w:p>
    <w:p w:rsidR="000D7527" w:rsidRPr="003743A8" w:rsidRDefault="000D7527" w:rsidP="002747D6">
      <w:pPr>
        <w:pStyle w:val="GvdeMetniGirintisi2"/>
        <w:tabs>
          <w:tab w:val="left" w:pos="10080"/>
        </w:tabs>
        <w:spacing w:line="360" w:lineRule="auto"/>
        <w:ind w:right="180" w:firstLine="0"/>
        <w:jc w:val="both"/>
        <w:rPr>
          <w:sz w:val="22"/>
          <w:szCs w:val="22"/>
        </w:rPr>
      </w:pPr>
    </w:p>
    <w:p w:rsidR="001F0DA0" w:rsidRPr="003743A8" w:rsidRDefault="001F0DA0" w:rsidP="007E6ABE">
      <w:pPr>
        <w:pStyle w:val="ListeParagraf"/>
        <w:autoSpaceDE w:val="0"/>
        <w:autoSpaceDN w:val="0"/>
        <w:adjustRightInd w:val="0"/>
        <w:spacing w:line="360" w:lineRule="auto"/>
        <w:ind w:left="1080"/>
        <w:jc w:val="both"/>
        <w:rPr>
          <w:rFonts w:ascii="Times New Roman" w:hAnsi="Times New Roman"/>
        </w:rPr>
      </w:pPr>
    </w:p>
    <w:sectPr w:rsidR="001F0DA0" w:rsidRPr="003743A8" w:rsidSect="000164C9">
      <w:headerReference w:type="default" r:id="rId20"/>
      <w:footerReference w:type="even" r:id="rId21"/>
      <w:footerReference w:type="default" r:id="rId22"/>
      <w:pgSz w:w="11906" w:h="16838"/>
      <w:pgMar w:top="180" w:right="1133" w:bottom="360"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0FC" w:rsidRDefault="007B60FC" w:rsidP="000D7527">
      <w:r>
        <w:separator/>
      </w:r>
    </w:p>
  </w:endnote>
  <w:endnote w:type="continuationSeparator" w:id="0">
    <w:p w:rsidR="007B60FC" w:rsidRDefault="007B60FC" w:rsidP="000D7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005" w:rsidRDefault="008E66A3">
    <w:pPr>
      <w:pStyle w:val="Altbilgi"/>
      <w:framePr w:wrap="around" w:vAnchor="text" w:hAnchor="margin" w:xAlign="right" w:y="1"/>
      <w:rPr>
        <w:rStyle w:val="SayfaNumaras"/>
      </w:rPr>
    </w:pPr>
    <w:r>
      <w:rPr>
        <w:rStyle w:val="SayfaNumaras"/>
      </w:rPr>
      <w:fldChar w:fldCharType="begin"/>
    </w:r>
    <w:r w:rsidR="00A43252">
      <w:rPr>
        <w:rStyle w:val="SayfaNumaras"/>
      </w:rPr>
      <w:instrText xml:space="preserve">PAGE  </w:instrText>
    </w:r>
    <w:r>
      <w:rPr>
        <w:rStyle w:val="SayfaNumaras"/>
      </w:rPr>
      <w:fldChar w:fldCharType="end"/>
    </w:r>
  </w:p>
  <w:p w:rsidR="00580005" w:rsidRDefault="007B60FC">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15" w:type="dxa"/>
      <w:tblInd w:w="-610" w:type="dxa"/>
      <w:tblLayout w:type="fixed"/>
      <w:tblCellMar>
        <w:left w:w="70" w:type="dxa"/>
        <w:right w:w="70" w:type="dxa"/>
      </w:tblCellMar>
      <w:tblLook w:val="0000" w:firstRow="0" w:lastRow="0" w:firstColumn="0" w:lastColumn="0" w:noHBand="0" w:noVBand="0"/>
    </w:tblPr>
    <w:tblGrid>
      <w:gridCol w:w="3240"/>
      <w:gridCol w:w="3270"/>
      <w:gridCol w:w="3505"/>
    </w:tblGrid>
    <w:tr w:rsidR="00580005" w:rsidRPr="00D17F26" w:rsidTr="00A65233">
      <w:trPr>
        <w:trHeight w:val="234"/>
      </w:trPr>
      <w:tc>
        <w:tcPr>
          <w:tcW w:w="3240" w:type="dxa"/>
          <w:tcBorders>
            <w:top w:val="single" w:sz="4" w:space="0" w:color="000000"/>
            <w:left w:val="single" w:sz="4" w:space="0" w:color="000000"/>
            <w:bottom w:val="single" w:sz="4" w:space="0" w:color="000000"/>
          </w:tcBorders>
          <w:vAlign w:val="center"/>
        </w:tcPr>
        <w:p w:rsidR="00580005" w:rsidRPr="00D17F26" w:rsidRDefault="00A43252" w:rsidP="005E67C9">
          <w:pPr>
            <w:pStyle w:val="Altbilgi"/>
            <w:snapToGrid w:val="0"/>
            <w:ind w:right="360"/>
            <w:jc w:val="center"/>
            <w:rPr>
              <w:b/>
              <w:bCs/>
              <w:sz w:val="20"/>
              <w:szCs w:val="20"/>
            </w:rPr>
          </w:pPr>
          <w:r w:rsidRPr="00D17F26">
            <w:rPr>
              <w:b/>
              <w:bCs/>
              <w:sz w:val="20"/>
              <w:szCs w:val="20"/>
            </w:rPr>
            <w:t>HAZIRLAYAN</w:t>
          </w:r>
        </w:p>
      </w:tc>
      <w:tc>
        <w:tcPr>
          <w:tcW w:w="3270" w:type="dxa"/>
          <w:tcBorders>
            <w:top w:val="single" w:sz="4" w:space="0" w:color="000000"/>
            <w:left w:val="single" w:sz="4" w:space="0" w:color="000000"/>
            <w:bottom w:val="single" w:sz="4" w:space="0" w:color="000000"/>
          </w:tcBorders>
          <w:vAlign w:val="center"/>
        </w:tcPr>
        <w:p w:rsidR="00580005" w:rsidRPr="00D17F26" w:rsidRDefault="00A43252" w:rsidP="005E67C9">
          <w:pPr>
            <w:pStyle w:val="Altbilgi"/>
            <w:snapToGrid w:val="0"/>
            <w:jc w:val="center"/>
            <w:rPr>
              <w:b/>
              <w:bCs/>
              <w:smallCaps/>
              <w:sz w:val="20"/>
              <w:szCs w:val="20"/>
            </w:rPr>
          </w:pPr>
          <w:r w:rsidRPr="00D17F26">
            <w:rPr>
              <w:b/>
              <w:bCs/>
              <w:smallCaps/>
              <w:sz w:val="20"/>
              <w:szCs w:val="20"/>
            </w:rPr>
            <w:t>KONTROL EDEN</w:t>
          </w:r>
        </w:p>
      </w:tc>
      <w:tc>
        <w:tcPr>
          <w:tcW w:w="3505" w:type="dxa"/>
          <w:tcBorders>
            <w:top w:val="single" w:sz="4" w:space="0" w:color="000000"/>
            <w:left w:val="single" w:sz="4" w:space="0" w:color="000000"/>
            <w:bottom w:val="single" w:sz="4" w:space="0" w:color="000000"/>
            <w:right w:val="single" w:sz="4" w:space="0" w:color="000000"/>
          </w:tcBorders>
          <w:vAlign w:val="center"/>
        </w:tcPr>
        <w:p w:rsidR="00580005" w:rsidRPr="00D17F26" w:rsidRDefault="00A43252" w:rsidP="005E67C9">
          <w:pPr>
            <w:pStyle w:val="Altbilgi"/>
            <w:snapToGrid w:val="0"/>
            <w:jc w:val="center"/>
            <w:rPr>
              <w:b/>
              <w:bCs/>
              <w:sz w:val="20"/>
              <w:szCs w:val="20"/>
            </w:rPr>
          </w:pPr>
          <w:r w:rsidRPr="00D17F26">
            <w:rPr>
              <w:b/>
              <w:bCs/>
              <w:sz w:val="20"/>
              <w:szCs w:val="20"/>
            </w:rPr>
            <w:t>ONAYLAYAN</w:t>
          </w:r>
        </w:p>
      </w:tc>
    </w:tr>
    <w:tr w:rsidR="00580005" w:rsidRPr="00D17F26" w:rsidTr="00397A37">
      <w:trPr>
        <w:trHeight w:val="868"/>
      </w:trPr>
      <w:tc>
        <w:tcPr>
          <w:tcW w:w="3240" w:type="dxa"/>
          <w:tcBorders>
            <w:top w:val="single" w:sz="4" w:space="0" w:color="000000"/>
            <w:left w:val="single" w:sz="4" w:space="0" w:color="000000"/>
            <w:bottom w:val="single" w:sz="4" w:space="0" w:color="000000"/>
          </w:tcBorders>
        </w:tcPr>
        <w:p w:rsidR="00580005" w:rsidRPr="00174E8D" w:rsidRDefault="00397A37" w:rsidP="00174E8D">
          <w:pPr>
            <w:pStyle w:val="Altbilgi"/>
            <w:snapToGrid w:val="0"/>
            <w:jc w:val="center"/>
            <w:rPr>
              <w:rFonts w:ascii="Times New (W1)" w:hAnsi="Times New (W1)" w:cs="Times New (W1)"/>
              <w:b/>
              <w:bCs/>
              <w:sz w:val="20"/>
              <w:szCs w:val="20"/>
            </w:rPr>
          </w:pPr>
          <w:r>
            <w:rPr>
              <w:rFonts w:ascii="Times New (W1)" w:hAnsi="Times New (W1)" w:cs="Times New (W1)"/>
              <w:b/>
              <w:bCs/>
              <w:sz w:val="20"/>
              <w:szCs w:val="20"/>
            </w:rPr>
            <w:t>BİYOMEDİKAL BİRİM SORUMLUSU</w:t>
          </w:r>
        </w:p>
      </w:tc>
      <w:tc>
        <w:tcPr>
          <w:tcW w:w="3270" w:type="dxa"/>
          <w:tcBorders>
            <w:top w:val="single" w:sz="4" w:space="0" w:color="000000"/>
            <w:left w:val="single" w:sz="4" w:space="0" w:color="000000"/>
            <w:bottom w:val="single" w:sz="4" w:space="0" w:color="000000"/>
          </w:tcBorders>
        </w:tcPr>
        <w:p w:rsidR="00580005" w:rsidRPr="00D17F26" w:rsidRDefault="00A43252" w:rsidP="005E67C9">
          <w:pPr>
            <w:pStyle w:val="Altbilgi"/>
            <w:snapToGrid w:val="0"/>
            <w:jc w:val="center"/>
            <w:rPr>
              <w:b/>
              <w:bCs/>
              <w:smallCaps/>
              <w:sz w:val="20"/>
              <w:szCs w:val="20"/>
            </w:rPr>
          </w:pPr>
          <w:r>
            <w:rPr>
              <w:b/>
              <w:bCs/>
              <w:smallCaps/>
              <w:sz w:val="20"/>
              <w:szCs w:val="20"/>
            </w:rPr>
            <w:t>KALİTE YÖNETİM DİREKTÖRÜ</w:t>
          </w:r>
        </w:p>
        <w:p w:rsidR="00580005" w:rsidRPr="00D17F26" w:rsidRDefault="007B60FC" w:rsidP="005E67C9">
          <w:pPr>
            <w:pStyle w:val="Altbilgi"/>
            <w:jc w:val="center"/>
            <w:rPr>
              <w:b/>
              <w:bCs/>
              <w:smallCaps/>
              <w:sz w:val="20"/>
              <w:szCs w:val="20"/>
            </w:rPr>
          </w:pPr>
        </w:p>
      </w:tc>
      <w:tc>
        <w:tcPr>
          <w:tcW w:w="3505" w:type="dxa"/>
          <w:tcBorders>
            <w:top w:val="single" w:sz="4" w:space="0" w:color="000000"/>
            <w:left w:val="single" w:sz="4" w:space="0" w:color="000000"/>
            <w:bottom w:val="single" w:sz="4" w:space="0" w:color="000000"/>
            <w:right w:val="single" w:sz="4" w:space="0" w:color="000000"/>
          </w:tcBorders>
        </w:tcPr>
        <w:p w:rsidR="00580005" w:rsidRPr="00D17F26" w:rsidRDefault="00A43252" w:rsidP="005E67C9">
          <w:pPr>
            <w:pStyle w:val="Altbilgi"/>
            <w:snapToGrid w:val="0"/>
            <w:jc w:val="center"/>
            <w:rPr>
              <w:b/>
              <w:bCs/>
              <w:sz w:val="20"/>
              <w:szCs w:val="20"/>
            </w:rPr>
          </w:pPr>
          <w:r w:rsidRPr="00D17F26">
            <w:rPr>
              <w:b/>
              <w:bCs/>
              <w:sz w:val="20"/>
              <w:szCs w:val="20"/>
            </w:rPr>
            <w:t>BAŞHEKİM</w:t>
          </w:r>
        </w:p>
        <w:p w:rsidR="00580005" w:rsidRPr="00D17F26" w:rsidRDefault="007B60FC" w:rsidP="005E67C9">
          <w:pPr>
            <w:pStyle w:val="Altbilgi"/>
            <w:jc w:val="center"/>
            <w:rPr>
              <w:sz w:val="20"/>
              <w:szCs w:val="20"/>
            </w:rPr>
          </w:pPr>
        </w:p>
      </w:tc>
    </w:tr>
  </w:tbl>
  <w:p w:rsidR="00580005" w:rsidRDefault="007B60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0FC" w:rsidRDefault="007B60FC" w:rsidP="000D7527">
      <w:r>
        <w:separator/>
      </w:r>
    </w:p>
  </w:footnote>
  <w:footnote w:type="continuationSeparator" w:id="0">
    <w:p w:rsidR="007B60FC" w:rsidRDefault="007B60FC" w:rsidP="000D75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6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8"/>
      <w:gridCol w:w="2410"/>
      <w:gridCol w:w="2693"/>
      <w:gridCol w:w="1843"/>
      <w:gridCol w:w="1656"/>
    </w:tblGrid>
    <w:tr w:rsidR="000A24F3" w:rsidTr="000A24F3">
      <w:trPr>
        <w:cantSplit/>
        <w:trHeight w:val="1300"/>
      </w:trPr>
      <w:tc>
        <w:tcPr>
          <w:tcW w:w="1658" w:type="dxa"/>
          <w:vAlign w:val="center"/>
        </w:tcPr>
        <w:p w:rsidR="000A24F3" w:rsidRDefault="00306263">
          <w:pPr>
            <w:pStyle w:val="stbilgi"/>
            <w:jc w:val="center"/>
            <w:rPr>
              <w:rFonts w:ascii="Arial" w:hAnsi="Arial" w:cs="Arial"/>
              <w:b/>
              <w:sz w:val="16"/>
            </w:rPr>
          </w:pPr>
          <w:r>
            <w:rPr>
              <w:rFonts w:ascii="Arial" w:hAnsi="Arial" w:cs="Arial"/>
              <w:b/>
              <w:noProof/>
              <w:sz w:val="16"/>
            </w:rPr>
            <w:drawing>
              <wp:inline distT="0" distB="0" distL="0" distR="0">
                <wp:extent cx="963930" cy="9639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lya.png"/>
                        <pic:cNvPicPr/>
                      </pic:nvPicPr>
                      <pic:blipFill>
                        <a:blip r:embed="rId1">
                          <a:extLst>
                            <a:ext uri="{28A0092B-C50C-407E-A947-70E740481C1C}">
                              <a14:useLocalDpi xmlns:a14="http://schemas.microsoft.com/office/drawing/2010/main" val="0"/>
                            </a:ext>
                          </a:extLst>
                        </a:blip>
                        <a:stretch>
                          <a:fillRect/>
                        </a:stretch>
                      </pic:blipFill>
                      <pic:spPr>
                        <a:xfrm>
                          <a:off x="0" y="0"/>
                          <a:ext cx="963930" cy="963930"/>
                        </a:xfrm>
                        <a:prstGeom prst="rect">
                          <a:avLst/>
                        </a:prstGeom>
                      </pic:spPr>
                    </pic:pic>
                  </a:graphicData>
                </a:graphic>
              </wp:inline>
            </w:drawing>
          </w:r>
        </w:p>
      </w:tc>
      <w:tc>
        <w:tcPr>
          <w:tcW w:w="6946" w:type="dxa"/>
          <w:gridSpan w:val="3"/>
          <w:vAlign w:val="center"/>
        </w:tcPr>
        <w:p w:rsidR="000A24F3" w:rsidRPr="003743A8" w:rsidRDefault="000A24F3" w:rsidP="00A65233">
          <w:pPr>
            <w:jc w:val="center"/>
            <w:rPr>
              <w:b/>
              <w:bCs/>
            </w:rPr>
          </w:pPr>
        </w:p>
        <w:p w:rsidR="000A24F3" w:rsidRPr="003743A8" w:rsidRDefault="000A24F3" w:rsidP="00C4567E">
          <w:pPr>
            <w:jc w:val="center"/>
            <w:rPr>
              <w:b/>
            </w:rPr>
          </w:pPr>
          <w:r w:rsidRPr="003743A8">
            <w:rPr>
              <w:b/>
              <w:sz w:val="22"/>
              <w:szCs w:val="22"/>
            </w:rPr>
            <w:t>DAYANIKLI TAŞINIRLARIN HEK'E (HURDA/ENKAZ/KÖHNE) AYRILMASI PROSEDÜRÜ</w:t>
          </w:r>
        </w:p>
        <w:p w:rsidR="000A24F3" w:rsidRPr="008F7707" w:rsidRDefault="000A24F3" w:rsidP="000C7246">
          <w:pPr>
            <w:pStyle w:val="stbilgi"/>
            <w:rPr>
              <w:sz w:val="6"/>
            </w:rPr>
          </w:pPr>
        </w:p>
      </w:tc>
      <w:tc>
        <w:tcPr>
          <w:tcW w:w="1656" w:type="dxa"/>
          <w:vAlign w:val="center"/>
        </w:tcPr>
        <w:p w:rsidR="000A24F3" w:rsidRPr="00401701" w:rsidRDefault="000A24F3" w:rsidP="000A24F3">
          <w:pPr>
            <w:pStyle w:val="stbilgi"/>
            <w:ind w:right="-121"/>
            <w:jc w:val="center"/>
            <w:rPr>
              <w:sz w:val="16"/>
              <w:szCs w:val="16"/>
            </w:rPr>
          </w:pPr>
          <w:r w:rsidRPr="000A24F3">
            <w:rPr>
              <w:noProof/>
              <w:sz w:val="16"/>
              <w:szCs w:val="16"/>
            </w:rPr>
            <w:drawing>
              <wp:inline distT="0" distB="0" distL="0" distR="0" wp14:anchorId="624C77DD" wp14:editId="2A9F3586">
                <wp:extent cx="805438" cy="771525"/>
                <wp:effectExtent l="19050" t="0" r="0" b="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srcRect/>
                        <a:stretch>
                          <a:fillRect/>
                        </a:stretch>
                      </pic:blipFill>
                      <pic:spPr bwMode="auto">
                        <a:xfrm>
                          <a:off x="0" y="0"/>
                          <a:ext cx="805438" cy="771525"/>
                        </a:xfrm>
                        <a:prstGeom prst="rect">
                          <a:avLst/>
                        </a:prstGeom>
                        <a:noFill/>
                        <a:ln w="9525">
                          <a:noFill/>
                          <a:miter lim="800000"/>
                          <a:headEnd/>
                          <a:tailEnd/>
                        </a:ln>
                      </pic:spPr>
                    </pic:pic>
                  </a:graphicData>
                </a:graphic>
              </wp:inline>
            </w:drawing>
          </w:r>
        </w:p>
      </w:tc>
    </w:tr>
    <w:tr w:rsidR="000A24F3" w:rsidRPr="00397A37" w:rsidTr="00397A37">
      <w:trPr>
        <w:cantSplit/>
        <w:trHeight w:val="70"/>
      </w:trPr>
      <w:tc>
        <w:tcPr>
          <w:tcW w:w="1658" w:type="dxa"/>
          <w:vAlign w:val="center"/>
        </w:tcPr>
        <w:p w:rsidR="000A24F3" w:rsidRPr="00397A37" w:rsidRDefault="000A24F3" w:rsidP="000A24F3">
          <w:pPr>
            <w:pStyle w:val="stbilgi"/>
            <w:rPr>
              <w:rFonts w:ascii="Arial" w:hAnsi="Arial" w:cs="Arial"/>
              <w:b/>
              <w:sz w:val="16"/>
              <w:szCs w:val="16"/>
            </w:rPr>
          </w:pPr>
          <w:r w:rsidRPr="00397A37">
            <w:rPr>
              <w:rFonts w:ascii="Arial" w:hAnsi="Arial" w:cs="Arial"/>
              <w:b/>
              <w:sz w:val="16"/>
              <w:szCs w:val="16"/>
            </w:rPr>
            <w:t>KODU:</w:t>
          </w:r>
          <w:r w:rsidR="006F0311">
            <w:rPr>
              <w:rFonts w:ascii="Calibri" w:hAnsi="Calibri"/>
              <w:b/>
              <w:sz w:val="16"/>
              <w:szCs w:val="16"/>
            </w:rPr>
            <w:t xml:space="preserve"> MC.PR</w:t>
          </w:r>
          <w:r w:rsidRPr="00397A37">
            <w:rPr>
              <w:rFonts w:ascii="Calibri" w:hAnsi="Calibri"/>
              <w:b/>
              <w:sz w:val="16"/>
              <w:szCs w:val="16"/>
            </w:rPr>
            <w:t>.51</w:t>
          </w:r>
        </w:p>
      </w:tc>
      <w:tc>
        <w:tcPr>
          <w:tcW w:w="2410" w:type="dxa"/>
          <w:vAlign w:val="center"/>
        </w:tcPr>
        <w:p w:rsidR="000A24F3" w:rsidRPr="00397A37" w:rsidRDefault="000A24F3" w:rsidP="000A24F3">
          <w:pPr>
            <w:rPr>
              <w:rFonts w:ascii="Arial" w:hAnsi="Arial" w:cs="Arial"/>
              <w:b/>
              <w:sz w:val="16"/>
              <w:szCs w:val="16"/>
            </w:rPr>
          </w:pPr>
          <w:r w:rsidRPr="00397A37">
            <w:rPr>
              <w:rFonts w:ascii="Arial" w:hAnsi="Arial" w:cs="Arial"/>
              <w:b/>
              <w:sz w:val="16"/>
              <w:szCs w:val="16"/>
            </w:rPr>
            <w:t xml:space="preserve">Yayın </w:t>
          </w:r>
          <w:proofErr w:type="gramStart"/>
          <w:r w:rsidRPr="00397A37">
            <w:rPr>
              <w:rFonts w:ascii="Arial" w:hAnsi="Arial" w:cs="Arial"/>
              <w:b/>
              <w:sz w:val="16"/>
              <w:szCs w:val="16"/>
            </w:rPr>
            <w:t>Tarihi:OCAK</w:t>
          </w:r>
          <w:proofErr w:type="gramEnd"/>
          <w:r w:rsidRPr="00397A37">
            <w:rPr>
              <w:rFonts w:ascii="Arial" w:hAnsi="Arial" w:cs="Arial"/>
              <w:b/>
              <w:sz w:val="16"/>
              <w:szCs w:val="16"/>
            </w:rPr>
            <w:t xml:space="preserve"> 2016</w:t>
          </w:r>
        </w:p>
      </w:tc>
      <w:tc>
        <w:tcPr>
          <w:tcW w:w="2693" w:type="dxa"/>
          <w:vAlign w:val="center"/>
        </w:tcPr>
        <w:p w:rsidR="000A24F3" w:rsidRPr="00397A37" w:rsidRDefault="000A24F3" w:rsidP="000A24F3">
          <w:pPr>
            <w:rPr>
              <w:rFonts w:ascii="Arial" w:hAnsi="Arial" w:cs="Arial"/>
              <w:b/>
              <w:sz w:val="16"/>
              <w:szCs w:val="16"/>
            </w:rPr>
          </w:pPr>
          <w:r w:rsidRPr="00397A37">
            <w:rPr>
              <w:rFonts w:ascii="Arial" w:hAnsi="Arial" w:cs="Arial"/>
              <w:b/>
              <w:sz w:val="16"/>
              <w:szCs w:val="16"/>
            </w:rPr>
            <w:t>Revizyon No:00</w:t>
          </w:r>
        </w:p>
      </w:tc>
      <w:tc>
        <w:tcPr>
          <w:tcW w:w="1843" w:type="dxa"/>
          <w:vAlign w:val="center"/>
        </w:tcPr>
        <w:p w:rsidR="000A24F3" w:rsidRPr="00397A37" w:rsidRDefault="000A24F3">
          <w:pPr>
            <w:pStyle w:val="stbilgi"/>
            <w:rPr>
              <w:b/>
              <w:sz w:val="16"/>
              <w:szCs w:val="16"/>
            </w:rPr>
          </w:pPr>
          <w:r w:rsidRPr="00397A37">
            <w:rPr>
              <w:rFonts w:ascii="Arial" w:hAnsi="Arial" w:cs="Arial"/>
              <w:b/>
              <w:sz w:val="16"/>
              <w:szCs w:val="16"/>
            </w:rPr>
            <w:t>Revizyon Tarihi:--</w:t>
          </w:r>
        </w:p>
      </w:tc>
      <w:tc>
        <w:tcPr>
          <w:tcW w:w="1656" w:type="dxa"/>
          <w:vAlign w:val="center"/>
        </w:tcPr>
        <w:p w:rsidR="000A24F3" w:rsidRPr="00397A37" w:rsidRDefault="000A24F3" w:rsidP="00DC3E7F">
          <w:pPr>
            <w:pStyle w:val="stbilgi"/>
            <w:ind w:right="-121"/>
            <w:rPr>
              <w:rStyle w:val="SayfaNumaras"/>
              <w:b/>
              <w:sz w:val="16"/>
              <w:szCs w:val="16"/>
            </w:rPr>
          </w:pPr>
          <w:r w:rsidRPr="00397A37">
            <w:rPr>
              <w:rStyle w:val="SayfaNumaras"/>
              <w:b/>
              <w:sz w:val="16"/>
              <w:szCs w:val="16"/>
            </w:rPr>
            <w:t xml:space="preserve"> </w:t>
          </w:r>
          <w:r w:rsidRPr="00397A37">
            <w:rPr>
              <w:b/>
              <w:sz w:val="16"/>
              <w:szCs w:val="16"/>
            </w:rPr>
            <w:t>Sayfa No</w:t>
          </w:r>
          <w:r w:rsidRPr="00397A37">
            <w:rPr>
              <w:rStyle w:val="SayfaNumaras"/>
              <w:b/>
              <w:sz w:val="16"/>
              <w:szCs w:val="16"/>
            </w:rPr>
            <w:t xml:space="preserve"> </w:t>
          </w:r>
          <w:r w:rsidR="008E66A3" w:rsidRPr="00397A37">
            <w:rPr>
              <w:rStyle w:val="SayfaNumaras"/>
              <w:b/>
              <w:sz w:val="16"/>
              <w:szCs w:val="16"/>
            </w:rPr>
            <w:fldChar w:fldCharType="begin"/>
          </w:r>
          <w:r w:rsidRPr="00397A37">
            <w:rPr>
              <w:rStyle w:val="SayfaNumaras"/>
              <w:b/>
              <w:sz w:val="16"/>
              <w:szCs w:val="16"/>
            </w:rPr>
            <w:instrText xml:space="preserve"> PAGE </w:instrText>
          </w:r>
          <w:r w:rsidR="008E66A3" w:rsidRPr="00397A37">
            <w:rPr>
              <w:rStyle w:val="SayfaNumaras"/>
              <w:b/>
              <w:sz w:val="16"/>
              <w:szCs w:val="16"/>
            </w:rPr>
            <w:fldChar w:fldCharType="separate"/>
          </w:r>
          <w:r w:rsidR="000E16E1">
            <w:rPr>
              <w:rStyle w:val="SayfaNumaras"/>
              <w:b/>
              <w:noProof/>
              <w:sz w:val="16"/>
              <w:szCs w:val="16"/>
            </w:rPr>
            <w:t>2</w:t>
          </w:r>
          <w:r w:rsidR="008E66A3" w:rsidRPr="00397A37">
            <w:rPr>
              <w:rStyle w:val="SayfaNumaras"/>
              <w:b/>
              <w:sz w:val="16"/>
              <w:szCs w:val="16"/>
            </w:rPr>
            <w:fldChar w:fldCharType="end"/>
          </w:r>
          <w:r w:rsidRPr="00397A37">
            <w:rPr>
              <w:rStyle w:val="SayfaNumaras"/>
              <w:b/>
              <w:sz w:val="16"/>
              <w:szCs w:val="16"/>
            </w:rPr>
            <w:t xml:space="preserve"> / 9</w:t>
          </w:r>
        </w:p>
      </w:tc>
    </w:tr>
  </w:tbl>
  <w:p w:rsidR="00580005" w:rsidRPr="00397A37" w:rsidRDefault="007B60FC">
    <w:pPr>
      <w:pStyle w:val="stbilgi"/>
      <w:rPr>
        <w:rFonts w:ascii="Arial" w:hAnsi="Arial" w:cs="Arial"/>
        <w:b/>
        <w:b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D1331"/>
    <w:multiLevelType w:val="hybridMultilevel"/>
    <w:tmpl w:val="A4002834"/>
    <w:lvl w:ilvl="0" w:tplc="BEB6DBA6">
      <w:start w:val="1"/>
      <w:numFmt w:val="lowerLetter"/>
      <w:lvlText w:val="%1)"/>
      <w:lvlJc w:val="left"/>
      <w:pPr>
        <w:ind w:left="644" w:hanging="360"/>
      </w:pPr>
      <w:rPr>
        <w:rFonts w:ascii="Century Gothic" w:eastAsia="Times New Roman" w:hAnsi="Century Gothic" w:cs="Calibri"/>
        <w:b/>
        <w:bCs w:val="0"/>
      </w:rPr>
    </w:lvl>
    <w:lvl w:ilvl="1" w:tplc="041F0019">
      <w:start w:val="1"/>
      <w:numFmt w:val="lowerLetter"/>
      <w:lvlText w:val="%2."/>
      <w:lvlJc w:val="left"/>
      <w:pPr>
        <w:ind w:left="1364" w:hanging="360"/>
      </w:pPr>
      <w:rPr>
        <w:rFonts w:cs="Times New Roman"/>
      </w:rPr>
    </w:lvl>
    <w:lvl w:ilvl="2" w:tplc="041F001B">
      <w:start w:val="1"/>
      <w:numFmt w:val="lowerRoman"/>
      <w:lvlText w:val="%3."/>
      <w:lvlJc w:val="right"/>
      <w:pPr>
        <w:ind w:left="2084" w:hanging="180"/>
      </w:pPr>
      <w:rPr>
        <w:rFonts w:cs="Times New Roman"/>
      </w:rPr>
    </w:lvl>
    <w:lvl w:ilvl="3" w:tplc="041F000F">
      <w:start w:val="1"/>
      <w:numFmt w:val="decimal"/>
      <w:lvlText w:val="%4."/>
      <w:lvlJc w:val="left"/>
      <w:pPr>
        <w:ind w:left="2804" w:hanging="360"/>
      </w:pPr>
      <w:rPr>
        <w:rFonts w:cs="Times New Roman"/>
      </w:rPr>
    </w:lvl>
    <w:lvl w:ilvl="4" w:tplc="041F0019">
      <w:start w:val="1"/>
      <w:numFmt w:val="lowerLetter"/>
      <w:lvlText w:val="%5."/>
      <w:lvlJc w:val="left"/>
      <w:pPr>
        <w:ind w:left="3524" w:hanging="360"/>
      </w:pPr>
      <w:rPr>
        <w:rFonts w:cs="Times New Roman"/>
      </w:rPr>
    </w:lvl>
    <w:lvl w:ilvl="5" w:tplc="041F001B">
      <w:start w:val="1"/>
      <w:numFmt w:val="lowerRoman"/>
      <w:lvlText w:val="%6."/>
      <w:lvlJc w:val="right"/>
      <w:pPr>
        <w:ind w:left="4244" w:hanging="180"/>
      </w:pPr>
      <w:rPr>
        <w:rFonts w:cs="Times New Roman"/>
      </w:rPr>
    </w:lvl>
    <w:lvl w:ilvl="6" w:tplc="041F000F">
      <w:start w:val="1"/>
      <w:numFmt w:val="decimal"/>
      <w:lvlText w:val="%7."/>
      <w:lvlJc w:val="left"/>
      <w:pPr>
        <w:ind w:left="4964" w:hanging="360"/>
      </w:pPr>
      <w:rPr>
        <w:rFonts w:cs="Times New Roman"/>
      </w:rPr>
    </w:lvl>
    <w:lvl w:ilvl="7" w:tplc="041F0019">
      <w:start w:val="1"/>
      <w:numFmt w:val="lowerLetter"/>
      <w:lvlText w:val="%8."/>
      <w:lvlJc w:val="left"/>
      <w:pPr>
        <w:ind w:left="5684" w:hanging="360"/>
      </w:pPr>
      <w:rPr>
        <w:rFonts w:cs="Times New Roman"/>
      </w:rPr>
    </w:lvl>
    <w:lvl w:ilvl="8" w:tplc="041F001B">
      <w:start w:val="1"/>
      <w:numFmt w:val="lowerRoman"/>
      <w:lvlText w:val="%9."/>
      <w:lvlJc w:val="right"/>
      <w:pPr>
        <w:ind w:left="6404" w:hanging="180"/>
      </w:pPr>
      <w:rPr>
        <w:rFonts w:cs="Times New Roman"/>
      </w:rPr>
    </w:lvl>
  </w:abstractNum>
  <w:abstractNum w:abstractNumId="1">
    <w:nsid w:val="46973F49"/>
    <w:multiLevelType w:val="hybridMultilevel"/>
    <w:tmpl w:val="4A74DA4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D237E3"/>
    <w:multiLevelType w:val="hybridMultilevel"/>
    <w:tmpl w:val="6208600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5D99700F"/>
    <w:multiLevelType w:val="hybridMultilevel"/>
    <w:tmpl w:val="8D70AAE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613905EC"/>
    <w:multiLevelType w:val="multilevel"/>
    <w:tmpl w:val="5A3C14AA"/>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50"/>
        </w:tabs>
        <w:ind w:left="750" w:hanging="390"/>
      </w:pPr>
      <w:rPr>
        <w:rFonts w:eastAsia="MS Mincho" w:cs="Arial" w:hint="default"/>
        <w:b/>
      </w:rPr>
    </w:lvl>
    <w:lvl w:ilvl="2">
      <w:start w:val="1"/>
      <w:numFmt w:val="decimal"/>
      <w:isLgl/>
      <w:lvlText w:val="%1.%2.%3."/>
      <w:lvlJc w:val="left"/>
      <w:pPr>
        <w:tabs>
          <w:tab w:val="num" w:pos="1080"/>
        </w:tabs>
        <w:ind w:left="1080" w:hanging="720"/>
      </w:pPr>
      <w:rPr>
        <w:rFonts w:eastAsia="MS Mincho" w:cs="Arial" w:hint="default"/>
        <w:b/>
      </w:rPr>
    </w:lvl>
    <w:lvl w:ilvl="3">
      <w:start w:val="1"/>
      <w:numFmt w:val="decimal"/>
      <w:isLgl/>
      <w:lvlText w:val="%1.%2.%3.%4."/>
      <w:lvlJc w:val="left"/>
      <w:pPr>
        <w:tabs>
          <w:tab w:val="num" w:pos="1080"/>
        </w:tabs>
        <w:ind w:left="1080" w:hanging="720"/>
      </w:pPr>
      <w:rPr>
        <w:rFonts w:eastAsia="MS Mincho" w:cs="Arial" w:hint="default"/>
        <w:b/>
      </w:rPr>
    </w:lvl>
    <w:lvl w:ilvl="4">
      <w:start w:val="1"/>
      <w:numFmt w:val="decimal"/>
      <w:isLgl/>
      <w:lvlText w:val="%1.%2.%3.%4.%5."/>
      <w:lvlJc w:val="left"/>
      <w:pPr>
        <w:tabs>
          <w:tab w:val="num" w:pos="1440"/>
        </w:tabs>
        <w:ind w:left="1440" w:hanging="1080"/>
      </w:pPr>
      <w:rPr>
        <w:rFonts w:eastAsia="MS Mincho" w:cs="Arial" w:hint="default"/>
        <w:b/>
      </w:rPr>
    </w:lvl>
    <w:lvl w:ilvl="5">
      <w:start w:val="1"/>
      <w:numFmt w:val="decimal"/>
      <w:isLgl/>
      <w:lvlText w:val="%1.%2.%3.%4.%5.%6."/>
      <w:lvlJc w:val="left"/>
      <w:pPr>
        <w:tabs>
          <w:tab w:val="num" w:pos="1440"/>
        </w:tabs>
        <w:ind w:left="1440" w:hanging="1080"/>
      </w:pPr>
      <w:rPr>
        <w:rFonts w:eastAsia="MS Mincho" w:cs="Arial" w:hint="default"/>
        <w:b/>
      </w:rPr>
    </w:lvl>
    <w:lvl w:ilvl="6">
      <w:start w:val="1"/>
      <w:numFmt w:val="decimal"/>
      <w:isLgl/>
      <w:lvlText w:val="%1.%2.%3.%4.%5.%6.%7."/>
      <w:lvlJc w:val="left"/>
      <w:pPr>
        <w:tabs>
          <w:tab w:val="num" w:pos="1800"/>
        </w:tabs>
        <w:ind w:left="1800" w:hanging="1440"/>
      </w:pPr>
      <w:rPr>
        <w:rFonts w:eastAsia="MS Mincho" w:cs="Arial" w:hint="default"/>
        <w:b/>
      </w:rPr>
    </w:lvl>
    <w:lvl w:ilvl="7">
      <w:start w:val="1"/>
      <w:numFmt w:val="decimal"/>
      <w:isLgl/>
      <w:lvlText w:val="%1.%2.%3.%4.%5.%6.%7.%8."/>
      <w:lvlJc w:val="left"/>
      <w:pPr>
        <w:tabs>
          <w:tab w:val="num" w:pos="1800"/>
        </w:tabs>
        <w:ind w:left="1800" w:hanging="1440"/>
      </w:pPr>
      <w:rPr>
        <w:rFonts w:eastAsia="MS Mincho" w:cs="Arial" w:hint="default"/>
        <w:b/>
      </w:rPr>
    </w:lvl>
    <w:lvl w:ilvl="8">
      <w:start w:val="1"/>
      <w:numFmt w:val="decimal"/>
      <w:isLgl/>
      <w:lvlText w:val="%1.%2.%3.%4.%5.%6.%7.%8.%9."/>
      <w:lvlJc w:val="left"/>
      <w:pPr>
        <w:tabs>
          <w:tab w:val="num" w:pos="2160"/>
        </w:tabs>
        <w:ind w:left="2160" w:hanging="1800"/>
      </w:pPr>
      <w:rPr>
        <w:rFonts w:eastAsia="MS Mincho" w:cs="Arial" w:hint="default"/>
        <w:b/>
      </w:rPr>
    </w:lvl>
  </w:abstractNum>
  <w:abstractNum w:abstractNumId="5">
    <w:nsid w:val="6B1A0FDC"/>
    <w:multiLevelType w:val="hybridMultilevel"/>
    <w:tmpl w:val="F6DAB0FA"/>
    <w:lvl w:ilvl="0" w:tplc="0B5E719C">
      <w:start w:val="1"/>
      <w:numFmt w:val="decimal"/>
      <w:lvlText w:val="%1."/>
      <w:lvlJc w:val="left"/>
      <w:pPr>
        <w:ind w:left="720" w:hanging="360"/>
      </w:pPr>
      <w:rPr>
        <w:rFonts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C90196C"/>
    <w:multiLevelType w:val="hybridMultilevel"/>
    <w:tmpl w:val="54522C70"/>
    <w:lvl w:ilvl="0" w:tplc="50B45D5E">
      <w:start w:val="1"/>
      <w:numFmt w:val="lowerLetter"/>
      <w:lvlText w:val="%1)"/>
      <w:lvlJc w:val="left"/>
      <w:pPr>
        <w:ind w:left="1637" w:hanging="360"/>
      </w:pPr>
      <w:rPr>
        <w:rFonts w:cs="Times New Roman"/>
        <w:b/>
      </w:rPr>
    </w:lvl>
    <w:lvl w:ilvl="1" w:tplc="041F0019">
      <w:start w:val="1"/>
      <w:numFmt w:val="lowerLetter"/>
      <w:lvlText w:val="%2."/>
      <w:lvlJc w:val="left"/>
      <w:pPr>
        <w:ind w:left="2357" w:hanging="360"/>
      </w:pPr>
      <w:rPr>
        <w:rFonts w:cs="Times New Roman"/>
      </w:rPr>
    </w:lvl>
    <w:lvl w:ilvl="2" w:tplc="041F001B">
      <w:start w:val="1"/>
      <w:numFmt w:val="lowerRoman"/>
      <w:lvlText w:val="%3."/>
      <w:lvlJc w:val="right"/>
      <w:pPr>
        <w:ind w:left="3077" w:hanging="180"/>
      </w:pPr>
      <w:rPr>
        <w:rFonts w:cs="Times New Roman"/>
      </w:rPr>
    </w:lvl>
    <w:lvl w:ilvl="3" w:tplc="041F000F">
      <w:start w:val="1"/>
      <w:numFmt w:val="decimal"/>
      <w:lvlText w:val="%4."/>
      <w:lvlJc w:val="left"/>
      <w:pPr>
        <w:ind w:left="3797" w:hanging="360"/>
      </w:pPr>
      <w:rPr>
        <w:rFonts w:cs="Times New Roman"/>
      </w:rPr>
    </w:lvl>
    <w:lvl w:ilvl="4" w:tplc="041F0019">
      <w:start w:val="1"/>
      <w:numFmt w:val="lowerLetter"/>
      <w:lvlText w:val="%5."/>
      <w:lvlJc w:val="left"/>
      <w:pPr>
        <w:ind w:left="4517" w:hanging="360"/>
      </w:pPr>
      <w:rPr>
        <w:rFonts w:cs="Times New Roman"/>
      </w:rPr>
    </w:lvl>
    <w:lvl w:ilvl="5" w:tplc="041F001B">
      <w:start w:val="1"/>
      <w:numFmt w:val="lowerRoman"/>
      <w:lvlText w:val="%6."/>
      <w:lvlJc w:val="right"/>
      <w:pPr>
        <w:ind w:left="5237" w:hanging="180"/>
      </w:pPr>
      <w:rPr>
        <w:rFonts w:cs="Times New Roman"/>
      </w:rPr>
    </w:lvl>
    <w:lvl w:ilvl="6" w:tplc="041F000F">
      <w:start w:val="1"/>
      <w:numFmt w:val="decimal"/>
      <w:lvlText w:val="%7."/>
      <w:lvlJc w:val="left"/>
      <w:pPr>
        <w:ind w:left="5957" w:hanging="360"/>
      </w:pPr>
      <w:rPr>
        <w:rFonts w:cs="Times New Roman"/>
      </w:rPr>
    </w:lvl>
    <w:lvl w:ilvl="7" w:tplc="041F0019">
      <w:start w:val="1"/>
      <w:numFmt w:val="lowerLetter"/>
      <w:lvlText w:val="%8."/>
      <w:lvlJc w:val="left"/>
      <w:pPr>
        <w:ind w:left="6677" w:hanging="360"/>
      </w:pPr>
      <w:rPr>
        <w:rFonts w:cs="Times New Roman"/>
      </w:rPr>
    </w:lvl>
    <w:lvl w:ilvl="8" w:tplc="041F001B">
      <w:start w:val="1"/>
      <w:numFmt w:val="lowerRoman"/>
      <w:lvlText w:val="%9."/>
      <w:lvlJc w:val="right"/>
      <w:pPr>
        <w:ind w:left="7397" w:hanging="180"/>
      </w:pPr>
      <w:rPr>
        <w:rFonts w:cs="Times New Roman"/>
      </w:rPr>
    </w:lvl>
  </w:abstractNum>
  <w:abstractNum w:abstractNumId="7">
    <w:nsid w:val="793D76B5"/>
    <w:multiLevelType w:val="hybridMultilevel"/>
    <w:tmpl w:val="8BD6F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7"/>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D7527"/>
    <w:rsid w:val="00034FC3"/>
    <w:rsid w:val="000A24F3"/>
    <w:rsid w:val="000D7527"/>
    <w:rsid w:val="000E16E1"/>
    <w:rsid w:val="00130AAE"/>
    <w:rsid w:val="00136B43"/>
    <w:rsid w:val="001B66C2"/>
    <w:rsid w:val="001D679C"/>
    <w:rsid w:val="001F0DA0"/>
    <w:rsid w:val="00203020"/>
    <w:rsid w:val="002747D6"/>
    <w:rsid w:val="002C29E0"/>
    <w:rsid w:val="00306263"/>
    <w:rsid w:val="00307E9C"/>
    <w:rsid w:val="003743A8"/>
    <w:rsid w:val="00380CA4"/>
    <w:rsid w:val="00397A37"/>
    <w:rsid w:val="003D45A1"/>
    <w:rsid w:val="00493BC4"/>
    <w:rsid w:val="00665A33"/>
    <w:rsid w:val="00672CCF"/>
    <w:rsid w:val="006F0311"/>
    <w:rsid w:val="00734C9D"/>
    <w:rsid w:val="00773CBC"/>
    <w:rsid w:val="007B60FC"/>
    <w:rsid w:val="007C685B"/>
    <w:rsid w:val="007E6ABE"/>
    <w:rsid w:val="008B4A6C"/>
    <w:rsid w:val="008E66A3"/>
    <w:rsid w:val="009569D4"/>
    <w:rsid w:val="0099134F"/>
    <w:rsid w:val="00A43252"/>
    <w:rsid w:val="00A65233"/>
    <w:rsid w:val="00B33982"/>
    <w:rsid w:val="00B64908"/>
    <w:rsid w:val="00BC1BEA"/>
    <w:rsid w:val="00C6262D"/>
    <w:rsid w:val="00CA0096"/>
    <w:rsid w:val="00CC5616"/>
    <w:rsid w:val="00DC3E7F"/>
    <w:rsid w:val="00E12911"/>
    <w:rsid w:val="00E239A9"/>
    <w:rsid w:val="00E70A42"/>
    <w:rsid w:val="00E801BE"/>
    <w:rsid w:val="00F2051D"/>
    <w:rsid w:val="00F949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52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D7527"/>
    <w:pPr>
      <w:keepNext/>
      <w:jc w:val="center"/>
      <w:outlineLvl w:val="0"/>
    </w:pPr>
    <w:rPr>
      <w:sz w:val="5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D7527"/>
    <w:rPr>
      <w:rFonts w:ascii="Times New Roman" w:eastAsia="Times New Roman" w:hAnsi="Times New Roman" w:cs="Times New Roman"/>
      <w:sz w:val="52"/>
      <w:szCs w:val="24"/>
      <w:lang w:eastAsia="tr-TR"/>
    </w:rPr>
  </w:style>
  <w:style w:type="paragraph" w:styleId="stbilgi">
    <w:name w:val="header"/>
    <w:basedOn w:val="Normal"/>
    <w:link w:val="stbilgiChar"/>
    <w:rsid w:val="000D7527"/>
    <w:pPr>
      <w:tabs>
        <w:tab w:val="center" w:pos="4536"/>
        <w:tab w:val="right" w:pos="9072"/>
      </w:tabs>
    </w:pPr>
  </w:style>
  <w:style w:type="character" w:customStyle="1" w:styleId="stbilgiChar">
    <w:name w:val="Üstbilgi Char"/>
    <w:basedOn w:val="VarsaylanParagrafYazTipi"/>
    <w:link w:val="stbilgi"/>
    <w:rsid w:val="000D7527"/>
    <w:rPr>
      <w:rFonts w:ascii="Times New Roman" w:eastAsia="Times New Roman" w:hAnsi="Times New Roman" w:cs="Times New Roman"/>
      <w:sz w:val="24"/>
      <w:szCs w:val="24"/>
      <w:lang w:eastAsia="tr-TR"/>
    </w:rPr>
  </w:style>
  <w:style w:type="paragraph" w:styleId="Altbilgi">
    <w:name w:val="footer"/>
    <w:basedOn w:val="Normal"/>
    <w:link w:val="AltbilgiChar"/>
    <w:rsid w:val="000D7527"/>
    <w:pPr>
      <w:tabs>
        <w:tab w:val="center" w:pos="4536"/>
        <w:tab w:val="right" w:pos="9072"/>
      </w:tabs>
    </w:pPr>
  </w:style>
  <w:style w:type="character" w:customStyle="1" w:styleId="AltbilgiChar">
    <w:name w:val="Altbilgi Char"/>
    <w:basedOn w:val="VarsaylanParagrafYazTipi"/>
    <w:link w:val="Altbilgi"/>
    <w:rsid w:val="000D7527"/>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0D7527"/>
    <w:pPr>
      <w:ind w:firstLine="708"/>
    </w:pPr>
  </w:style>
  <w:style w:type="character" w:customStyle="1" w:styleId="GvdeMetniGirintisi2Char">
    <w:name w:val="Gövde Metni Girintisi 2 Char"/>
    <w:basedOn w:val="VarsaylanParagrafYazTipi"/>
    <w:link w:val="GvdeMetniGirintisi2"/>
    <w:rsid w:val="000D7527"/>
    <w:rPr>
      <w:rFonts w:ascii="Times New Roman" w:eastAsia="Times New Roman" w:hAnsi="Times New Roman" w:cs="Times New Roman"/>
      <w:sz w:val="24"/>
      <w:szCs w:val="24"/>
      <w:lang w:eastAsia="tr-TR"/>
    </w:rPr>
  </w:style>
  <w:style w:type="character" w:styleId="SayfaNumaras">
    <w:name w:val="page number"/>
    <w:basedOn w:val="VarsaylanParagrafYazTipi"/>
    <w:rsid w:val="000D7527"/>
  </w:style>
  <w:style w:type="paragraph" w:styleId="ListeParagraf">
    <w:name w:val="List Paragraph"/>
    <w:basedOn w:val="Normal"/>
    <w:uiPriority w:val="99"/>
    <w:qFormat/>
    <w:rsid w:val="000D7527"/>
    <w:pPr>
      <w:spacing w:after="200" w:line="276" w:lineRule="auto"/>
      <w:ind w:left="720"/>
      <w:contextualSpacing/>
    </w:pPr>
    <w:rPr>
      <w:rFonts w:ascii="Calibri" w:eastAsia="Calibri" w:hAnsi="Calibri"/>
      <w:sz w:val="22"/>
      <w:szCs w:val="22"/>
      <w:lang w:eastAsia="en-US"/>
    </w:rPr>
  </w:style>
  <w:style w:type="paragraph" w:customStyle="1" w:styleId="ListeParagraf1">
    <w:name w:val="Liste Paragraf1"/>
    <w:basedOn w:val="Normal"/>
    <w:rsid w:val="003743A8"/>
    <w:pPr>
      <w:spacing w:after="200" w:line="276" w:lineRule="auto"/>
      <w:ind w:left="720"/>
    </w:pPr>
    <w:rPr>
      <w:rFonts w:ascii="Calibri" w:hAnsi="Calibri" w:cs="Calibri"/>
      <w:sz w:val="22"/>
      <w:szCs w:val="22"/>
      <w:lang w:eastAsia="en-US"/>
    </w:rPr>
  </w:style>
  <w:style w:type="paragraph" w:styleId="BalonMetni">
    <w:name w:val="Balloon Text"/>
    <w:basedOn w:val="Normal"/>
    <w:link w:val="BalonMetniChar"/>
    <w:uiPriority w:val="99"/>
    <w:semiHidden/>
    <w:unhideWhenUsed/>
    <w:rsid w:val="003743A8"/>
    <w:rPr>
      <w:rFonts w:ascii="Tahoma" w:hAnsi="Tahoma" w:cs="Tahoma"/>
      <w:sz w:val="16"/>
      <w:szCs w:val="16"/>
    </w:rPr>
  </w:style>
  <w:style w:type="character" w:customStyle="1" w:styleId="BalonMetniChar">
    <w:name w:val="Balon Metni Char"/>
    <w:basedOn w:val="VarsaylanParagrafYazTipi"/>
    <w:link w:val="BalonMetni"/>
    <w:uiPriority w:val="99"/>
    <w:semiHidden/>
    <w:rsid w:val="003743A8"/>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AA03B-4824-4F25-9315-B0DB406A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1218</Words>
  <Characters>6949</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emineyavuz</dc:creator>
  <cp:lastModifiedBy>a</cp:lastModifiedBy>
  <cp:revision>4</cp:revision>
  <cp:lastPrinted>2015-10-09T12:49:00Z</cp:lastPrinted>
  <dcterms:created xsi:type="dcterms:W3CDTF">2016-04-08T08:01:00Z</dcterms:created>
  <dcterms:modified xsi:type="dcterms:W3CDTF">2018-02-13T07:44:00Z</dcterms:modified>
</cp:coreProperties>
</file>